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0F734" w14:textId="77777777" w:rsidR="00FA74BB" w:rsidRPr="00847B19" w:rsidRDefault="00FA74BB" w:rsidP="001D0186">
      <w:pPr>
        <w:pStyle w:val="2"/>
      </w:pPr>
    </w:p>
    <w:p w14:paraId="78183A0A" w14:textId="77777777" w:rsidR="00FA74BB" w:rsidRPr="00847B19" w:rsidRDefault="00FA74BB" w:rsidP="001D0186">
      <w:pPr>
        <w:pStyle w:val="af"/>
      </w:pPr>
      <w:r w:rsidRPr="00847B19">
        <w:rPr>
          <w:rFonts w:hint="eastAsia"/>
        </w:rPr>
        <w:t>標線</w:t>
      </w:r>
    </w:p>
    <w:p w14:paraId="54777BA8" w14:textId="77777777" w:rsidR="00FA74BB" w:rsidRPr="00847B19" w:rsidRDefault="00FA74BB" w:rsidP="001D0186">
      <w:pPr>
        <w:pStyle w:val="af"/>
      </w:pPr>
    </w:p>
    <w:p w14:paraId="06CFB6C6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通則</w:t>
      </w:r>
    </w:p>
    <w:p w14:paraId="69A37C21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本章概要</w:t>
      </w:r>
    </w:p>
    <w:p w14:paraId="3FDDF2A7" w14:textId="77777777" w:rsidR="00FA74BB" w:rsidRPr="00847B19" w:rsidRDefault="00FA74BB" w:rsidP="006363F3">
      <w:pPr>
        <w:pStyle w:val="a6"/>
      </w:pPr>
      <w:r w:rsidRPr="00847B19">
        <w:rPr>
          <w:rFonts w:hint="eastAsia"/>
        </w:rPr>
        <w:t>說明路面標線標繪有關工作，包括路面油漆標線或熱處理聚酯標線或環氧樹脂砂漿標線之材料、設備、施工及檢驗等相關規定。</w:t>
      </w:r>
    </w:p>
    <w:p w14:paraId="40B2C364" w14:textId="77777777" w:rsidR="00062D68" w:rsidRPr="00847B19" w:rsidRDefault="00062D68"/>
    <w:p w14:paraId="24FE9B30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工作範圍</w:t>
      </w:r>
    </w:p>
    <w:p w14:paraId="56943B55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路面清理</w:t>
      </w:r>
    </w:p>
    <w:p w14:paraId="0FB4FCE1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標繪</w:t>
      </w:r>
    </w:p>
    <w:p w14:paraId="2D5604C7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路面油漆標線</w:t>
      </w:r>
    </w:p>
    <w:p w14:paraId="5802133E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熱處理聚酯標線</w:t>
      </w:r>
    </w:p>
    <w:p w14:paraId="62A92044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環氧樹脂砂漿標線</w:t>
      </w:r>
    </w:p>
    <w:p w14:paraId="0D47BC61" w14:textId="77777777" w:rsidR="00062D68" w:rsidRPr="00847B19" w:rsidRDefault="00062D68"/>
    <w:p w14:paraId="14128964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相關準則</w:t>
      </w:r>
    </w:p>
    <w:p w14:paraId="262D84FE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中華民國國家標準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CNS</w:t>
      </w:r>
      <w:r w:rsidR="0012083B" w:rsidRPr="00847B19">
        <w:rPr>
          <w:rFonts w:hint="eastAsia"/>
        </w:rPr>
        <w:t>)</w:t>
      </w:r>
    </w:p>
    <w:p w14:paraId="3B53B893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CNS 1333</w:t>
      </w:r>
      <w:r w:rsidRPr="00847B19">
        <w:rPr>
          <w:rFonts w:hint="eastAsia"/>
        </w:rPr>
        <w:tab/>
      </w:r>
      <w:r w:rsidRPr="00847B19">
        <w:rPr>
          <w:rFonts w:hint="eastAsia"/>
        </w:rPr>
        <w:t>路線漆</w:t>
      </w:r>
    </w:p>
    <w:p w14:paraId="15DCB101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CNS 4342</w:t>
      </w:r>
      <w:r w:rsidRPr="00847B19">
        <w:rPr>
          <w:rFonts w:hint="eastAsia"/>
        </w:rPr>
        <w:tab/>
      </w:r>
      <w:r w:rsidRPr="00847B19">
        <w:rPr>
          <w:rFonts w:hint="eastAsia"/>
        </w:rPr>
        <w:t>交通反光標誌塗料用玻璃珠</w:t>
      </w:r>
    </w:p>
    <w:p w14:paraId="4E7F1F6C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CNS 4343</w:t>
      </w:r>
      <w:r w:rsidRPr="00847B19">
        <w:rPr>
          <w:rFonts w:hint="eastAsia"/>
        </w:rPr>
        <w:tab/>
      </w:r>
      <w:r w:rsidRPr="00847B19">
        <w:rPr>
          <w:rFonts w:hint="eastAsia"/>
        </w:rPr>
        <w:t>交通反光標誌塗料用玻璃珠檢驗法</w:t>
      </w:r>
    </w:p>
    <w:p w14:paraId="7DE54494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美國材料試驗協會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ASTM</w:t>
      </w:r>
      <w:r w:rsidR="0012083B" w:rsidRPr="00847B19">
        <w:rPr>
          <w:rFonts w:hint="eastAsia"/>
        </w:rPr>
        <w:t>)</w:t>
      </w:r>
    </w:p>
    <w:p w14:paraId="5F84D381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C109</w:t>
      </w:r>
      <w:r w:rsidRPr="00847B19">
        <w:rPr>
          <w:rFonts w:hint="eastAsia"/>
        </w:rPr>
        <w:tab/>
      </w:r>
      <w:r w:rsidRPr="00847B19">
        <w:rPr>
          <w:rFonts w:hint="eastAsia"/>
        </w:rPr>
        <w:t>水泥砂漿抗壓強度試驗</w:t>
      </w:r>
    </w:p>
    <w:p w14:paraId="05B2F1E1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C307</w:t>
      </w:r>
      <w:r w:rsidRPr="00847B19">
        <w:rPr>
          <w:rFonts w:hint="eastAsia"/>
        </w:rPr>
        <w:tab/>
      </w:r>
      <w:r w:rsidRPr="00847B19">
        <w:rPr>
          <w:rFonts w:hint="eastAsia"/>
        </w:rPr>
        <w:t>抗化學侵害水泥</w:t>
      </w:r>
      <w:proofErr w:type="gramStart"/>
      <w:r w:rsidRPr="00847B19">
        <w:rPr>
          <w:rFonts w:hint="eastAsia"/>
        </w:rPr>
        <w:t>砂漿抗拉強度</w:t>
      </w:r>
      <w:proofErr w:type="gramEnd"/>
      <w:r w:rsidRPr="00847B19">
        <w:rPr>
          <w:rFonts w:hint="eastAsia"/>
        </w:rPr>
        <w:t>試驗</w:t>
      </w:r>
    </w:p>
    <w:p w14:paraId="3CF5FB70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C348</w:t>
      </w:r>
      <w:r w:rsidRPr="00847B19">
        <w:rPr>
          <w:rFonts w:hint="eastAsia"/>
        </w:rPr>
        <w:tab/>
      </w:r>
      <w:r w:rsidRPr="00847B19">
        <w:rPr>
          <w:rFonts w:hint="eastAsia"/>
        </w:rPr>
        <w:t>水泥</w:t>
      </w:r>
      <w:proofErr w:type="gramStart"/>
      <w:r w:rsidRPr="00847B19">
        <w:rPr>
          <w:rFonts w:hint="eastAsia"/>
        </w:rPr>
        <w:t>砂漿抗彎強度</w:t>
      </w:r>
      <w:proofErr w:type="gramEnd"/>
      <w:r w:rsidRPr="00847B19">
        <w:rPr>
          <w:rFonts w:hint="eastAsia"/>
        </w:rPr>
        <w:t>試驗</w:t>
      </w:r>
    </w:p>
    <w:p w14:paraId="43BBC217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C882</w:t>
      </w:r>
      <w:r w:rsidRPr="00847B19">
        <w:rPr>
          <w:rFonts w:hint="eastAsia"/>
        </w:rPr>
        <w:tab/>
      </w:r>
      <w:r w:rsidRPr="00847B19">
        <w:rPr>
          <w:rFonts w:hint="eastAsia"/>
        </w:rPr>
        <w:t>環氧</w:t>
      </w:r>
      <w:proofErr w:type="gramStart"/>
      <w:r w:rsidRPr="00847B19">
        <w:rPr>
          <w:rFonts w:hint="eastAsia"/>
        </w:rPr>
        <w:t>樹脂系材使用</w:t>
      </w:r>
      <w:proofErr w:type="gramEnd"/>
      <w:r w:rsidRPr="00847B19">
        <w:rPr>
          <w:rFonts w:hint="eastAsia"/>
        </w:rPr>
        <w:t>於混凝土</w:t>
      </w:r>
      <w:proofErr w:type="gramStart"/>
      <w:r w:rsidRPr="00847B19">
        <w:rPr>
          <w:rFonts w:hint="eastAsia"/>
        </w:rPr>
        <w:t>斜向剪力</w:t>
      </w:r>
      <w:proofErr w:type="gramEnd"/>
      <w:r w:rsidRPr="00847B19">
        <w:rPr>
          <w:rFonts w:hint="eastAsia"/>
        </w:rPr>
        <w:t>行為之握裏強度試驗方法</w:t>
      </w:r>
    </w:p>
    <w:p w14:paraId="1511D45C" w14:textId="77777777" w:rsidR="008C01DF" w:rsidRPr="00847B19" w:rsidRDefault="008C01DF" w:rsidP="006363F3">
      <w:pPr>
        <w:pStyle w:val="5"/>
      </w:pPr>
      <w:r w:rsidRPr="00847B19">
        <w:rPr>
          <w:rFonts w:hint="eastAsia"/>
        </w:rPr>
        <w:t>交通部與內政部</w:t>
      </w:r>
      <w:r w:rsidR="009B5310" w:rsidRPr="00847B19">
        <w:rPr>
          <w:rFonts w:hint="eastAsia"/>
        </w:rPr>
        <w:t>會</w:t>
      </w:r>
      <w:r w:rsidRPr="00847B19">
        <w:rPr>
          <w:rFonts w:hint="eastAsia"/>
        </w:rPr>
        <w:t>頒</w:t>
      </w:r>
      <w:r w:rsidR="000B7A22" w:rsidRPr="00847B19">
        <w:rPr>
          <w:rFonts w:hint="eastAsia"/>
        </w:rPr>
        <w:t>布</w:t>
      </w:r>
      <w:r w:rsidRPr="00847B19">
        <w:rPr>
          <w:rFonts w:hint="eastAsia"/>
        </w:rPr>
        <w:t>之「道路交通標誌標線號</w:t>
      </w:r>
      <w:proofErr w:type="gramStart"/>
      <w:r w:rsidRPr="00847B19">
        <w:rPr>
          <w:rFonts w:hint="eastAsia"/>
        </w:rPr>
        <w:t>誌</w:t>
      </w:r>
      <w:proofErr w:type="gramEnd"/>
      <w:r w:rsidRPr="00847B19">
        <w:rPr>
          <w:rFonts w:hint="eastAsia"/>
        </w:rPr>
        <w:t>設置規則</w:t>
      </w:r>
      <w:r w:rsidR="00787F13" w:rsidRPr="00847B19">
        <w:rPr>
          <w:rFonts w:hint="eastAsia"/>
        </w:rPr>
        <w:t>」</w:t>
      </w:r>
    </w:p>
    <w:p w14:paraId="680C8564" w14:textId="77777777" w:rsidR="00CB1A00" w:rsidRPr="00847B19" w:rsidRDefault="00CC6485" w:rsidP="006363F3">
      <w:pPr>
        <w:pStyle w:val="5"/>
      </w:pPr>
      <w:r w:rsidRPr="00847B19">
        <w:rPr>
          <w:rFonts w:hint="eastAsia"/>
        </w:rPr>
        <w:t>[</w:t>
      </w:r>
      <w:r w:rsidR="008D5F11" w:rsidRPr="00847B19">
        <w:rPr>
          <w:rFonts w:hint="eastAsia"/>
        </w:rPr>
        <w:t>交通部頒布之「交通工程</w:t>
      </w:r>
      <w:r w:rsidR="001F3CDF" w:rsidRPr="00847B19">
        <w:rPr>
          <w:rFonts w:hint="eastAsia"/>
        </w:rPr>
        <w:t>規範</w:t>
      </w:r>
      <w:r w:rsidR="008D5F11" w:rsidRPr="00847B19">
        <w:rPr>
          <w:rFonts w:hint="eastAsia"/>
        </w:rPr>
        <w:t>」</w:t>
      </w:r>
      <w:r w:rsidRPr="00847B19">
        <w:rPr>
          <w:rFonts w:hint="eastAsia"/>
        </w:rPr>
        <w:t>]</w:t>
      </w:r>
    </w:p>
    <w:p w14:paraId="43664178" w14:textId="77777777" w:rsidR="00062D68" w:rsidRPr="00847B19" w:rsidRDefault="00062D68" w:rsidP="00CB1A00">
      <w:pPr>
        <w:rPr>
          <w:szCs w:val="26"/>
        </w:rPr>
      </w:pPr>
    </w:p>
    <w:p w14:paraId="44EA60E6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資料送審</w:t>
      </w:r>
    </w:p>
    <w:p w14:paraId="6E943C41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品質管理計畫</w:t>
      </w:r>
    </w:p>
    <w:p w14:paraId="47D88E9C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施工計畫</w:t>
      </w:r>
    </w:p>
    <w:p w14:paraId="59E3E065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廠商資料</w:t>
      </w:r>
    </w:p>
    <w:p w14:paraId="162467D9" w14:textId="77777777" w:rsidR="00FA74BB" w:rsidRPr="00847B19" w:rsidRDefault="00FA74BB" w:rsidP="006363F3">
      <w:pPr>
        <w:pStyle w:val="5"/>
        <w:rPr>
          <w:strike/>
        </w:rPr>
      </w:pPr>
      <w:r w:rsidRPr="00847B19">
        <w:rPr>
          <w:rFonts w:hint="eastAsia"/>
          <w:strike/>
        </w:rPr>
        <w:t>材料應提送樣品</w:t>
      </w:r>
      <w:r w:rsidRPr="00847B19">
        <w:rPr>
          <w:rFonts w:hint="eastAsia"/>
          <w:strike/>
        </w:rPr>
        <w:t>[2]</w:t>
      </w:r>
      <w:r w:rsidRPr="00847B19">
        <w:rPr>
          <w:rFonts w:hint="eastAsia"/>
          <w:strike/>
        </w:rPr>
        <w:t>份</w:t>
      </w:r>
    </w:p>
    <w:p w14:paraId="0DB0AB8E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產品</w:t>
      </w:r>
      <w:bookmarkStart w:id="0" w:name="_GoBack"/>
      <w:bookmarkEnd w:id="0"/>
    </w:p>
    <w:p w14:paraId="4DB21125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lastRenderedPageBreak/>
        <w:t>材料</w:t>
      </w:r>
    </w:p>
    <w:p w14:paraId="434898E0" w14:textId="77777777" w:rsidR="00FA74BB" w:rsidRPr="00847B19" w:rsidRDefault="00FA74BB" w:rsidP="00AD0F14">
      <w:pPr>
        <w:pStyle w:val="5"/>
      </w:pPr>
      <w:r w:rsidRPr="00847B19">
        <w:rPr>
          <w:rFonts w:hint="eastAsia"/>
        </w:rPr>
        <w:t>油漆標線所用路線漆</w:t>
      </w:r>
    </w:p>
    <w:p w14:paraId="531D9A72" w14:textId="77777777" w:rsidR="00FA74BB" w:rsidRPr="00847B19" w:rsidRDefault="00FA74BB" w:rsidP="00AD0F14">
      <w:pPr>
        <w:pStyle w:val="6"/>
      </w:pPr>
      <w:proofErr w:type="gramStart"/>
      <w:r w:rsidRPr="00847B19">
        <w:rPr>
          <w:rFonts w:hint="eastAsia"/>
        </w:rPr>
        <w:t>路線漆應符合</w:t>
      </w:r>
      <w:proofErr w:type="gramEnd"/>
      <w:r w:rsidRPr="00847B19">
        <w:rPr>
          <w:rFonts w:hint="eastAsia"/>
        </w:rPr>
        <w:t>[CNS 1333][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種氯化橡膠系</w:t>
      </w:r>
      <w:r w:rsidRPr="00847B19">
        <w:rPr>
          <w:rFonts w:hint="eastAsia"/>
        </w:rPr>
        <w:t>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種</w:t>
      </w:r>
      <w:proofErr w:type="gramStart"/>
      <w:r w:rsidRPr="00847B19">
        <w:rPr>
          <w:rFonts w:hint="eastAsia"/>
        </w:rPr>
        <w:t>丙烯酸脂樹</w:t>
      </w:r>
      <w:proofErr w:type="gramEnd"/>
      <w:r w:rsidRPr="00847B19">
        <w:rPr>
          <w:rFonts w:hint="eastAsia"/>
        </w:rPr>
        <w:t>脂系</w:t>
      </w:r>
      <w:r w:rsidRPr="00847B19">
        <w:rPr>
          <w:rFonts w:hint="eastAsia"/>
        </w:rPr>
        <w:t>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2</w:t>
      </w:r>
      <w:r w:rsidRPr="00847B19">
        <w:rPr>
          <w:rFonts w:hint="eastAsia"/>
        </w:rPr>
        <w:t>種</w:t>
      </w:r>
      <w:r w:rsidRPr="00847B19">
        <w:rPr>
          <w:rFonts w:hint="eastAsia"/>
        </w:rPr>
        <w:t>]</w:t>
      </w:r>
      <w:r w:rsidRPr="00847B19">
        <w:rPr>
          <w:rFonts w:hint="eastAsia"/>
        </w:rPr>
        <w:t>之規定。油漆應為未開封之合格廠牌產品，標有製造廠商及成份字樣。並於每</w:t>
      </w:r>
      <w:proofErr w:type="gramStart"/>
      <w:r w:rsidRPr="00847B19">
        <w:rPr>
          <w:rFonts w:hint="eastAsia"/>
        </w:rPr>
        <w:t>批漆料</w:t>
      </w:r>
      <w:proofErr w:type="gramEnd"/>
      <w:r w:rsidRPr="00847B19">
        <w:rPr>
          <w:rFonts w:hint="eastAsia"/>
        </w:rPr>
        <w:t>上標示出品貨號與日期。油漆出廠後超過一年者，不准採用。</w:t>
      </w:r>
    </w:p>
    <w:p w14:paraId="31BAF5C9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漆料應</w:t>
      </w:r>
      <w:proofErr w:type="gramEnd"/>
      <w:r w:rsidRPr="00847B19">
        <w:rPr>
          <w:rFonts w:hint="eastAsia"/>
        </w:rPr>
        <w:t>為質料均勻，適於撒佈成均勻一致之光滑面。</w:t>
      </w:r>
    </w:p>
    <w:p w14:paraId="6C73E8D9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油漆不得產生塊狀、濃縮、凝結、</w:t>
      </w:r>
      <w:proofErr w:type="gramStart"/>
      <w:r w:rsidRPr="00847B19">
        <w:rPr>
          <w:rFonts w:hint="eastAsia"/>
        </w:rPr>
        <w:t>膠化</w:t>
      </w:r>
      <w:proofErr w:type="gramEnd"/>
      <w:r w:rsidRPr="00847B19">
        <w:rPr>
          <w:rFonts w:hint="eastAsia"/>
        </w:rPr>
        <w:t>、沉澱或其他不良之變質，同時應保持易於調配符合使用要求之品質。易</w:t>
      </w:r>
      <w:proofErr w:type="gramStart"/>
      <w:r w:rsidRPr="00847B19">
        <w:rPr>
          <w:rFonts w:hint="eastAsia"/>
        </w:rPr>
        <w:t>生浮皮</w:t>
      </w:r>
      <w:proofErr w:type="gramEnd"/>
      <w:r w:rsidRPr="00847B19">
        <w:rPr>
          <w:rFonts w:hint="eastAsia"/>
        </w:rPr>
        <w:t>之油漆應予拒絕使用。</w:t>
      </w:r>
    </w:p>
    <w:p w14:paraId="35B8BBF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白</w:t>
      </w:r>
      <w:proofErr w:type="gramStart"/>
      <w:r w:rsidRPr="00847B19">
        <w:rPr>
          <w:rFonts w:hint="eastAsia"/>
        </w:rPr>
        <w:t>漆於乾固後</w:t>
      </w:r>
      <w:proofErr w:type="gramEnd"/>
      <w:r w:rsidRPr="00847B19">
        <w:rPr>
          <w:rFonts w:hint="eastAsia"/>
        </w:rPr>
        <w:t>應為純白色，黃色</w:t>
      </w:r>
      <w:proofErr w:type="gramStart"/>
      <w:r w:rsidRPr="00847B19">
        <w:rPr>
          <w:rFonts w:hint="eastAsia"/>
        </w:rPr>
        <w:t>漆於乾固</w:t>
      </w:r>
      <w:proofErr w:type="gramEnd"/>
      <w:r w:rsidRPr="00847B19">
        <w:rPr>
          <w:rFonts w:hint="eastAsia"/>
        </w:rPr>
        <w:t>後應為公路用標準黃色，符合交通部與內政部合頒之「道路交通標誌標線號誌設置規則」最新規定之黃色色樣第十八號。</w:t>
      </w:r>
    </w:p>
    <w:p w14:paraId="0B0F4182" w14:textId="77777777" w:rsidR="0027047E" w:rsidRPr="00847B19" w:rsidRDefault="00FA74BB" w:rsidP="00AD0F14">
      <w:pPr>
        <w:pStyle w:val="8"/>
      </w:pPr>
      <w:r w:rsidRPr="00847B19">
        <w:rPr>
          <w:rFonts w:hint="eastAsia"/>
        </w:rPr>
        <w:t>油漆之組成及品質應作為玻璃珠之適當黏合物，使在交通上能產生反光之效果。油漆須先於鋪面</w:t>
      </w:r>
      <w:proofErr w:type="gramStart"/>
      <w:r w:rsidRPr="00847B19">
        <w:rPr>
          <w:rFonts w:hint="eastAsia"/>
        </w:rPr>
        <w:t>上試漆</w:t>
      </w:r>
      <w:proofErr w:type="gramEnd"/>
      <w:r w:rsidRPr="00847B19">
        <w:rPr>
          <w:rFonts w:hint="eastAsia"/>
        </w:rPr>
        <w:t>，以試驗是否適用。</w:t>
      </w:r>
    </w:p>
    <w:p w14:paraId="6350BEBD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油漆在</w:t>
      </w:r>
      <w:proofErr w:type="gramStart"/>
      <w:r w:rsidRPr="00847B19">
        <w:rPr>
          <w:rFonts w:hint="eastAsia"/>
        </w:rPr>
        <w:t>乾固後</w:t>
      </w:r>
      <w:proofErr w:type="gramEnd"/>
      <w:r w:rsidRPr="00847B19">
        <w:rPr>
          <w:rFonts w:hint="eastAsia"/>
        </w:rPr>
        <w:t>應為具有彈性及黏著妥善</w:t>
      </w:r>
      <w:proofErr w:type="gramStart"/>
      <w:r w:rsidRPr="00847B19">
        <w:rPr>
          <w:rFonts w:hint="eastAsia"/>
        </w:rPr>
        <w:t>之漆</w:t>
      </w:r>
      <w:proofErr w:type="gramEnd"/>
      <w:r w:rsidRPr="00847B19">
        <w:rPr>
          <w:rFonts w:hint="eastAsia"/>
        </w:rPr>
        <w:t>層，在保固期限內經陽光曝曬不得有褪色及黏車胎等情事。</w:t>
      </w:r>
    </w:p>
    <w:p w14:paraId="2BB24070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玻璃珠</w:t>
      </w:r>
    </w:p>
    <w:p w14:paraId="705ED21D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每一公升</w:t>
      </w:r>
      <w:proofErr w:type="gramStart"/>
      <w:r w:rsidRPr="00847B19">
        <w:rPr>
          <w:rFonts w:hint="eastAsia"/>
        </w:rPr>
        <w:t>調合漆所含</w:t>
      </w:r>
      <w:proofErr w:type="gramEnd"/>
      <w:r w:rsidRPr="00847B19">
        <w:rPr>
          <w:rFonts w:hint="eastAsia"/>
        </w:rPr>
        <w:t>玻璃珠不得少於</w:t>
      </w:r>
      <w:r w:rsidRPr="00847B19">
        <w:rPr>
          <w:rFonts w:hint="eastAsia"/>
        </w:rPr>
        <w:t>[510]g</w:t>
      </w:r>
      <w:r w:rsidRPr="00847B19">
        <w:rPr>
          <w:rFonts w:hint="eastAsia"/>
        </w:rPr>
        <w:t>，亦不得多於</w:t>
      </w:r>
      <w:r w:rsidRPr="00847B19">
        <w:rPr>
          <w:rFonts w:hint="eastAsia"/>
        </w:rPr>
        <w:t>[590]g</w:t>
      </w:r>
      <w:r w:rsidRPr="00847B19">
        <w:rPr>
          <w:rFonts w:hint="eastAsia"/>
        </w:rPr>
        <w:t>。</w:t>
      </w:r>
    </w:p>
    <w:p w14:paraId="00AFA30B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玻璃珠之品質須符合</w:t>
      </w:r>
      <w:r w:rsidRPr="00847B19">
        <w:rPr>
          <w:rFonts w:hint="eastAsia"/>
        </w:rPr>
        <w:t>[CNS 4342][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類</w:t>
      </w:r>
      <w:r w:rsidRPr="00847B19">
        <w:rPr>
          <w:rFonts w:hint="eastAsia"/>
        </w:rPr>
        <w:t>]</w:t>
      </w:r>
      <w:r w:rsidRPr="00847B19">
        <w:rPr>
          <w:rFonts w:hint="eastAsia"/>
        </w:rPr>
        <w:t>玻璃珠之規定</w:t>
      </w:r>
      <w:r w:rsidR="00317AF2" w:rsidRPr="00847B19">
        <w:rPr>
          <w:rFonts w:hint="eastAsia"/>
        </w:rPr>
        <w:t>並進行檢驗</w:t>
      </w:r>
      <w:r w:rsidRPr="00847B19">
        <w:rPr>
          <w:rFonts w:hint="eastAsia"/>
          <w:strike/>
        </w:rPr>
        <w:t>，並依</w:t>
      </w:r>
      <w:r w:rsidRPr="00847B19">
        <w:rPr>
          <w:rFonts w:hint="eastAsia"/>
          <w:strike/>
        </w:rPr>
        <w:t>[CNS 4343]</w:t>
      </w:r>
      <w:r w:rsidRPr="00847B19">
        <w:rPr>
          <w:rFonts w:hint="eastAsia"/>
          <w:strike/>
        </w:rPr>
        <w:t>檢驗</w:t>
      </w:r>
      <w:r w:rsidRPr="00847B19">
        <w:rPr>
          <w:rFonts w:hint="eastAsia"/>
        </w:rPr>
        <w:t>。</w:t>
      </w:r>
    </w:p>
    <w:p w14:paraId="6D0E7DE3" w14:textId="77777777" w:rsidR="00FA74BB" w:rsidRPr="00847B19" w:rsidRDefault="00FA74BB" w:rsidP="00AD0F14">
      <w:pPr>
        <w:pStyle w:val="5"/>
      </w:pPr>
      <w:r w:rsidRPr="00847B19">
        <w:rPr>
          <w:rFonts w:hint="eastAsia"/>
        </w:rPr>
        <w:t>熱處理聚酯標線</w:t>
      </w:r>
    </w:p>
    <w:p w14:paraId="600063B4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熱處理聚酯標線材料應為合成樹脂粉末、顏料、填充材料，</w:t>
      </w:r>
      <w:proofErr w:type="gramStart"/>
      <w:r w:rsidRPr="00847B19">
        <w:rPr>
          <w:rFonts w:hint="eastAsia"/>
        </w:rPr>
        <w:t>預拌以反光</w:t>
      </w:r>
      <w:proofErr w:type="gramEnd"/>
      <w:r w:rsidRPr="00847B19">
        <w:rPr>
          <w:rFonts w:hint="eastAsia"/>
        </w:rPr>
        <w:t>玻璃珠等路面標線材料，當以適當之</w:t>
      </w:r>
      <w:proofErr w:type="gramStart"/>
      <w:r w:rsidRPr="00847B19">
        <w:rPr>
          <w:rFonts w:hint="eastAsia"/>
        </w:rPr>
        <w:t>熱熔標</w:t>
      </w:r>
      <w:proofErr w:type="gramEnd"/>
      <w:r w:rsidRPr="00847B19">
        <w:rPr>
          <w:rFonts w:hint="eastAsia"/>
        </w:rPr>
        <w:t>線機</w:t>
      </w:r>
      <w:proofErr w:type="gramStart"/>
      <w:r w:rsidRPr="00847B19">
        <w:rPr>
          <w:rFonts w:hint="eastAsia"/>
        </w:rPr>
        <w:t>加熱溶</w:t>
      </w:r>
      <w:proofErr w:type="gramEnd"/>
      <w:r w:rsidRPr="00847B19">
        <w:rPr>
          <w:rFonts w:hint="eastAsia"/>
        </w:rPr>
        <w:t>融，舖設於經清理潔淨之水泥或瀝青混凝土鋪面上時，熱處理聚酯熔融物應能即刻</w:t>
      </w:r>
      <w:proofErr w:type="gramStart"/>
      <w:r w:rsidRPr="00847B19">
        <w:rPr>
          <w:rFonts w:hint="eastAsia"/>
        </w:rPr>
        <w:t>乾固而黏固</w:t>
      </w:r>
      <w:proofErr w:type="gramEnd"/>
      <w:r w:rsidRPr="00847B19">
        <w:rPr>
          <w:rFonts w:hint="eastAsia"/>
        </w:rPr>
        <w:t>於路面，形成不受輪胎</w:t>
      </w:r>
      <w:proofErr w:type="gramStart"/>
      <w:r w:rsidRPr="00847B19">
        <w:rPr>
          <w:rFonts w:hint="eastAsia"/>
        </w:rPr>
        <w:t>黏脫</w:t>
      </w:r>
      <w:proofErr w:type="gramEnd"/>
      <w:r w:rsidRPr="00847B19">
        <w:rPr>
          <w:rFonts w:hint="eastAsia"/>
        </w:rPr>
        <w:t>且具有反光特性、</w:t>
      </w:r>
      <w:r w:rsidR="00B610DB" w:rsidRPr="00847B19">
        <w:rPr>
          <w:rFonts w:hint="eastAsia"/>
        </w:rPr>
        <w:t>[</w:t>
      </w:r>
      <w:r w:rsidRPr="00847B19">
        <w:rPr>
          <w:rFonts w:hint="eastAsia"/>
        </w:rPr>
        <w:t>防滑能力</w:t>
      </w:r>
      <w:r w:rsidR="00B610DB" w:rsidRPr="00847B19">
        <w:rPr>
          <w:rFonts w:hint="eastAsia"/>
        </w:rPr>
        <w:t>]</w:t>
      </w:r>
      <w:r w:rsidRPr="00847B19">
        <w:rPr>
          <w:rFonts w:hint="eastAsia"/>
        </w:rPr>
        <w:t>，能承受輾壓、衝擊而不會變形之標線。</w:t>
      </w:r>
    </w:p>
    <w:p w14:paraId="09FDC789" w14:textId="77777777" w:rsidR="00FA74BB" w:rsidRPr="00847B19" w:rsidRDefault="00FA74BB" w:rsidP="00AD0F14">
      <w:pPr>
        <w:pStyle w:val="6"/>
      </w:pPr>
      <w:proofErr w:type="gramStart"/>
      <w:r w:rsidRPr="00847B19">
        <w:rPr>
          <w:rFonts w:hint="eastAsia"/>
        </w:rPr>
        <w:t>標繪後之</w:t>
      </w:r>
      <w:proofErr w:type="gramEnd"/>
      <w:r w:rsidRPr="00847B19">
        <w:rPr>
          <w:rFonts w:hint="eastAsia"/>
        </w:rPr>
        <w:t>顏色除設計圖另有規定外，應為工程司認可之顏色，黃色應符合交通部與內政部合頒之「道路交通標誌標線號誌設置規則」規定。</w:t>
      </w:r>
    </w:p>
    <w:p w14:paraId="67DC8FC2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玻璃珠之品質應符合</w:t>
      </w:r>
      <w:r w:rsidRPr="00847B19">
        <w:rPr>
          <w:rFonts w:hint="eastAsia"/>
        </w:rPr>
        <w:t>[CNS 4342]</w:t>
      </w:r>
      <w:r w:rsidRPr="00847B19">
        <w:rPr>
          <w:rFonts w:hint="eastAsia"/>
        </w:rPr>
        <w:t>之</w:t>
      </w:r>
      <w:r w:rsidRPr="00847B19">
        <w:rPr>
          <w:rFonts w:hint="eastAsia"/>
        </w:rPr>
        <w:t>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類</w:t>
      </w:r>
      <w:r w:rsidRPr="00847B19">
        <w:rPr>
          <w:rFonts w:hint="eastAsia"/>
        </w:rPr>
        <w:t>]</w:t>
      </w:r>
      <w:r w:rsidRPr="00847B19">
        <w:rPr>
          <w:rFonts w:hint="eastAsia"/>
        </w:rPr>
        <w:t>玻璃珠之規定</w:t>
      </w:r>
      <w:r w:rsidR="00E45050" w:rsidRPr="00847B19">
        <w:rPr>
          <w:rFonts w:hint="eastAsia"/>
        </w:rPr>
        <w:t>並進行檢驗</w:t>
      </w:r>
      <w:r w:rsidRPr="00847B19">
        <w:rPr>
          <w:rFonts w:hint="eastAsia"/>
          <w:strike/>
        </w:rPr>
        <w:t>，並依</w:t>
      </w:r>
      <w:r w:rsidRPr="00847B19">
        <w:rPr>
          <w:rFonts w:hint="eastAsia"/>
          <w:strike/>
        </w:rPr>
        <w:t>[CNS 4343]</w:t>
      </w:r>
      <w:r w:rsidRPr="00847B19">
        <w:rPr>
          <w:rFonts w:hint="eastAsia"/>
          <w:strike/>
        </w:rPr>
        <w:t>檢驗</w:t>
      </w:r>
      <w:r w:rsidRPr="00847B19">
        <w:rPr>
          <w:rFonts w:hint="eastAsia"/>
        </w:rPr>
        <w:t>。</w:t>
      </w:r>
    </w:p>
    <w:p w14:paraId="13840023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完成後之熱處理聚酯標線：經</w:t>
      </w:r>
      <w:proofErr w:type="gramStart"/>
      <w:r w:rsidRPr="00847B19">
        <w:rPr>
          <w:rFonts w:hint="eastAsia"/>
        </w:rPr>
        <w:t>熱熔標線</w:t>
      </w:r>
      <w:proofErr w:type="gramEnd"/>
      <w:r w:rsidRPr="00847B19">
        <w:rPr>
          <w:rFonts w:hint="eastAsia"/>
        </w:rPr>
        <w:t>機調合及適當舖設之標線，必須為反光且形成均勻</w:t>
      </w:r>
      <w:proofErr w:type="gramStart"/>
      <w:r w:rsidRPr="00847B19">
        <w:rPr>
          <w:rFonts w:hint="eastAsia"/>
        </w:rPr>
        <w:t>光滑</w:t>
      </w:r>
      <w:proofErr w:type="gramEnd"/>
      <w:r w:rsidRPr="00847B19">
        <w:rPr>
          <w:rFonts w:hint="eastAsia"/>
        </w:rPr>
        <w:t>、連續之厚膜，黏著於水泥或瀝青混凝土舖面上。在鄰近重</w:t>
      </w:r>
      <w:proofErr w:type="gramStart"/>
      <w:r w:rsidRPr="00847B19">
        <w:rPr>
          <w:rFonts w:hint="eastAsia"/>
        </w:rPr>
        <w:t>畫標線上</w:t>
      </w:r>
      <w:proofErr w:type="gramEnd"/>
      <w:r w:rsidRPr="00847B19">
        <w:rPr>
          <w:rFonts w:hint="eastAsia"/>
        </w:rPr>
        <w:t>可允許因表面煙燻而引起之些微臨時性失色，經開放交通後由於車輪之磨擦應逐漸恢復標線顏色。</w:t>
      </w:r>
      <w:proofErr w:type="gramStart"/>
      <w:r w:rsidRPr="00847B19">
        <w:rPr>
          <w:rFonts w:hint="eastAsia"/>
        </w:rPr>
        <w:t>當標線</w:t>
      </w:r>
      <w:proofErr w:type="gramEnd"/>
      <w:r w:rsidRPr="00847B19">
        <w:rPr>
          <w:rFonts w:hint="eastAsia"/>
        </w:rPr>
        <w:t>舖設於已</w:t>
      </w:r>
      <w:proofErr w:type="gramStart"/>
      <w:r w:rsidRPr="00847B19">
        <w:rPr>
          <w:rFonts w:hint="eastAsia"/>
        </w:rPr>
        <w:t>整修完妥</w:t>
      </w:r>
      <w:proofErr w:type="gramEnd"/>
      <w:r w:rsidRPr="00847B19">
        <w:rPr>
          <w:rFonts w:hint="eastAsia"/>
        </w:rPr>
        <w:t>之瀝青</w:t>
      </w:r>
      <w:r w:rsidR="00074682" w:rsidRPr="00847B19">
        <w:rPr>
          <w:rFonts w:hint="eastAsia"/>
        </w:rPr>
        <w:t>鋪</w:t>
      </w:r>
      <w:r w:rsidRPr="00847B19">
        <w:rPr>
          <w:rFonts w:hint="eastAsia"/>
        </w:rPr>
        <w:t>面上時，不得有</w:t>
      </w:r>
      <w:proofErr w:type="gramStart"/>
      <w:r w:rsidRPr="00847B19">
        <w:rPr>
          <w:rFonts w:hint="eastAsia"/>
        </w:rPr>
        <w:t>漆漿過</w:t>
      </w:r>
      <w:proofErr w:type="gramEnd"/>
      <w:r w:rsidRPr="00847B19">
        <w:rPr>
          <w:rFonts w:hint="eastAsia"/>
        </w:rPr>
        <w:t>多現象。</w:t>
      </w:r>
    </w:p>
    <w:p w14:paraId="4A05FF74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熱處理聚酯反光</w:t>
      </w:r>
      <w:proofErr w:type="gramStart"/>
      <w:r w:rsidRPr="00847B19">
        <w:rPr>
          <w:rFonts w:hint="eastAsia"/>
        </w:rPr>
        <w:t>標線除設計圖</w:t>
      </w:r>
      <w:proofErr w:type="gramEnd"/>
      <w:r w:rsidRPr="00847B19">
        <w:rPr>
          <w:rFonts w:hint="eastAsia"/>
        </w:rPr>
        <w:t>另有規定外，應符合以下規定品質：</w:t>
      </w:r>
    </w:p>
    <w:p w14:paraId="6325DC95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比重：</w:t>
      </w:r>
      <w:r w:rsidRPr="00847B19">
        <w:rPr>
          <w:rFonts w:hint="eastAsia"/>
        </w:rPr>
        <w:t>[1.8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2.5]</w:t>
      </w:r>
      <w:r w:rsidRPr="00847B19">
        <w:rPr>
          <w:rFonts w:hint="eastAsia"/>
        </w:rPr>
        <w:t>。</w:t>
      </w:r>
    </w:p>
    <w:p w14:paraId="3E8C18F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lastRenderedPageBreak/>
        <w:t>軟化點：</w:t>
      </w:r>
      <w:r w:rsidR="00BC1661" w:rsidRPr="00847B19">
        <w:rPr>
          <w:rFonts w:hint="eastAsia"/>
        </w:rPr>
        <w:t>[80</w:t>
      </w:r>
      <w:r w:rsidRPr="00847B19">
        <w:rPr>
          <w:rFonts w:hint="eastAsia"/>
        </w:rPr>
        <w:t>]</w:t>
      </w:r>
      <w:r w:rsidRPr="00847B19">
        <w:rPr>
          <w:rFonts w:hint="eastAsia"/>
        </w:rPr>
        <w:t>℃以上。</w:t>
      </w:r>
    </w:p>
    <w:p w14:paraId="1FA7B273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不</w:t>
      </w:r>
      <w:proofErr w:type="gramEnd"/>
      <w:r w:rsidRPr="00847B19">
        <w:rPr>
          <w:rFonts w:hint="eastAsia"/>
        </w:rPr>
        <w:t>黏著乾燥性：標繪</w:t>
      </w:r>
      <w:r w:rsidRPr="00847B19">
        <w:rPr>
          <w:rFonts w:hint="eastAsia"/>
        </w:rPr>
        <w:t>3</w:t>
      </w:r>
      <w:r w:rsidRPr="00847B19">
        <w:rPr>
          <w:rFonts w:hint="eastAsia"/>
        </w:rPr>
        <w:t>分鐘後不</w:t>
      </w:r>
      <w:proofErr w:type="gramStart"/>
      <w:r w:rsidRPr="00847B19">
        <w:rPr>
          <w:rFonts w:hint="eastAsia"/>
        </w:rPr>
        <w:t>黏</w:t>
      </w:r>
      <w:proofErr w:type="gramEnd"/>
      <w:r w:rsidRPr="00847B19">
        <w:rPr>
          <w:rFonts w:hint="eastAsia"/>
        </w:rPr>
        <w:t>車胎。</w:t>
      </w:r>
    </w:p>
    <w:p w14:paraId="7F75A803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塗膜外觀</w:t>
      </w:r>
      <w:proofErr w:type="gramEnd"/>
      <w:r w:rsidRPr="00847B19">
        <w:rPr>
          <w:rFonts w:hint="eastAsia"/>
        </w:rPr>
        <w:t>：顏色均勻，且無皺紋、起泡、裂痕、剝離等現象。</w:t>
      </w:r>
    </w:p>
    <w:p w14:paraId="5FBB6ACE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黃色度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限白色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：色澤偏差率在</w:t>
      </w:r>
      <w:r w:rsidRPr="00847B19">
        <w:rPr>
          <w:rFonts w:hint="eastAsia"/>
        </w:rPr>
        <w:t>[0.1]%</w:t>
      </w:r>
      <w:r w:rsidRPr="00847B19">
        <w:rPr>
          <w:rFonts w:hint="eastAsia"/>
        </w:rPr>
        <w:t>以下。</w:t>
      </w:r>
    </w:p>
    <w:p w14:paraId="33FD5A72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0</w:t>
      </w:r>
      <w:r w:rsidRPr="00847B19">
        <w:rPr>
          <w:rFonts w:hint="eastAsia"/>
        </w:rPr>
        <w:t>°～</w:t>
      </w:r>
      <w:r w:rsidRPr="00847B19">
        <w:rPr>
          <w:rFonts w:hint="eastAsia"/>
        </w:rPr>
        <w:t>45</w:t>
      </w:r>
      <w:r w:rsidRPr="00847B19">
        <w:rPr>
          <w:rFonts w:hint="eastAsia"/>
        </w:rPr>
        <w:t>°擴散反光率：</w:t>
      </w:r>
      <w:r w:rsidRPr="00847B19">
        <w:rPr>
          <w:rFonts w:hint="eastAsia"/>
        </w:rPr>
        <w:t>[75]%</w:t>
      </w:r>
      <w:r w:rsidRPr="00847B19">
        <w:rPr>
          <w:rFonts w:hint="eastAsia"/>
        </w:rPr>
        <w:t>以上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專指白色標線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。</w:t>
      </w:r>
    </w:p>
    <w:p w14:paraId="198399B0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耐磨耗性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試</w:t>
      </w:r>
      <w:r w:rsidRPr="00847B19">
        <w:rPr>
          <w:rFonts w:hint="eastAsia"/>
        </w:rPr>
        <w:t>100</w:t>
      </w:r>
      <w:r w:rsidRPr="00847B19">
        <w:rPr>
          <w:rFonts w:hint="eastAsia"/>
        </w:rPr>
        <w:t>轉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：磨損重量小於</w:t>
      </w:r>
      <w:r w:rsidRPr="00847B19">
        <w:rPr>
          <w:rFonts w:hint="eastAsia"/>
        </w:rPr>
        <w:t>[100]mg</w:t>
      </w:r>
      <w:r w:rsidRPr="00847B19">
        <w:rPr>
          <w:rFonts w:hint="eastAsia"/>
        </w:rPr>
        <w:t>。</w:t>
      </w:r>
    </w:p>
    <w:p w14:paraId="68ABB958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抗壓強度：大於</w:t>
      </w:r>
      <w:r w:rsidRPr="00847B19">
        <w:rPr>
          <w:rFonts w:hint="eastAsia"/>
        </w:rPr>
        <w:t>[200]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。</w:t>
      </w:r>
    </w:p>
    <w:p w14:paraId="1EF25EF4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耐鹼液性</w:t>
      </w:r>
      <w:proofErr w:type="gramEnd"/>
      <w:r w:rsidRPr="00847B19">
        <w:rPr>
          <w:rFonts w:hint="eastAsia"/>
        </w:rPr>
        <w:t>：泡在</w:t>
      </w:r>
      <w:r w:rsidRPr="00847B19">
        <w:rPr>
          <w:rFonts w:hint="eastAsia"/>
        </w:rPr>
        <w:t>Ca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OH</w:t>
      </w:r>
      <w:r w:rsidR="0012083B" w:rsidRPr="00847B19">
        <w:rPr>
          <w:rFonts w:hint="eastAsia"/>
        </w:rPr>
        <w:t>)</w:t>
      </w:r>
      <w:r w:rsidRPr="00847B19">
        <w:rPr>
          <w:rFonts w:hint="eastAsia"/>
          <w:vertAlign w:val="subscript"/>
        </w:rPr>
        <w:t>2</w:t>
      </w:r>
      <w:r w:rsidRPr="00847B19">
        <w:rPr>
          <w:rFonts w:hint="eastAsia"/>
        </w:rPr>
        <w:t>飽和溶液中</w:t>
      </w:r>
      <w:r w:rsidRPr="00847B19">
        <w:rPr>
          <w:rFonts w:hint="eastAsia"/>
        </w:rPr>
        <w:t>18</w:t>
      </w:r>
      <w:r w:rsidRPr="00847B19">
        <w:rPr>
          <w:rFonts w:hint="eastAsia"/>
        </w:rPr>
        <w:t>小時，不生裂縫、不變色。</w:t>
      </w:r>
    </w:p>
    <w:p w14:paraId="53318564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玻璃珠用量</w:t>
      </w:r>
      <w:proofErr w:type="gramEnd"/>
      <w:r w:rsidRPr="00847B19">
        <w:rPr>
          <w:rFonts w:hint="eastAsia"/>
        </w:rPr>
        <w:t>：</w:t>
      </w:r>
      <w:r w:rsidRPr="00847B19">
        <w:rPr>
          <w:rFonts w:hint="eastAsia"/>
        </w:rPr>
        <w:t>[30]%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重量比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以上，施工中標線表面尚在熔融狀態時，再於每公尺長度內，以每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847B19">
          <w:rPr>
            <w:rFonts w:hint="eastAsia"/>
          </w:rPr>
          <w:t>10cm</w:t>
        </w:r>
      </w:smartTag>
      <w:r w:rsidRPr="00847B19">
        <w:rPr>
          <w:rFonts w:hint="eastAsia"/>
        </w:rPr>
        <w:t>寬使用</w:t>
      </w:r>
      <w:r w:rsidRPr="00847B19">
        <w:rPr>
          <w:rFonts w:hint="eastAsia"/>
        </w:rPr>
        <w:t>[</w:t>
      </w:r>
      <w:smartTag w:uri="urn:schemas-microsoft-com:office:smarttags" w:element="chmetcnv">
        <w:smartTagPr>
          <w:attr w:name="UnitName" w:val="g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847B19">
          <w:rPr>
            <w:rFonts w:hint="eastAsia"/>
          </w:rPr>
          <w:t>16g</w:t>
        </w:r>
      </w:smartTag>
      <w:r w:rsidRPr="00847B19">
        <w:rPr>
          <w:rFonts w:hint="eastAsia"/>
        </w:rPr>
        <w:t>以上</w:t>
      </w:r>
      <w:r w:rsidRPr="00847B19">
        <w:rPr>
          <w:rFonts w:hint="eastAsia"/>
        </w:rPr>
        <w:t>]</w:t>
      </w:r>
      <w:r w:rsidRPr="00847B19">
        <w:rPr>
          <w:rFonts w:hint="eastAsia"/>
        </w:rPr>
        <w:t>之</w:t>
      </w:r>
      <w:proofErr w:type="gramStart"/>
      <w:r w:rsidRPr="00847B19">
        <w:rPr>
          <w:rFonts w:hint="eastAsia"/>
        </w:rPr>
        <w:t>玻璃珠用量均勻撒布</w:t>
      </w:r>
      <w:proofErr w:type="gramEnd"/>
      <w:r w:rsidRPr="00847B19">
        <w:rPr>
          <w:rFonts w:hint="eastAsia"/>
        </w:rPr>
        <w:t>於其表面。</w:t>
      </w:r>
    </w:p>
    <w:p w14:paraId="2DD7237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顏色：黃色應符合交通部及內政部合頒「道路交通標誌標線號誌設置規則」最新規定之黃色色樣第十八號。</w:t>
      </w:r>
    </w:p>
    <w:p w14:paraId="317994A2" w14:textId="77777777" w:rsidR="00FA74BB" w:rsidRPr="00847B19" w:rsidRDefault="00D430D4" w:rsidP="00AD0F14">
      <w:pPr>
        <w:pStyle w:val="8"/>
      </w:pPr>
      <w:r w:rsidRPr="00847B19">
        <w:rPr>
          <w:rFonts w:hint="eastAsia"/>
        </w:rPr>
        <w:t>[</w:t>
      </w:r>
      <w:r w:rsidR="00FA74BB" w:rsidRPr="00847B19">
        <w:rPr>
          <w:rFonts w:hint="eastAsia"/>
        </w:rPr>
        <w:t>抗滑係數：</w:t>
      </w:r>
      <w:r w:rsidR="00FA74BB" w:rsidRPr="00847B19">
        <w:rPr>
          <w:rFonts w:hint="eastAsia"/>
        </w:rPr>
        <w:t>[</w:t>
      </w:r>
      <w:r w:rsidR="001F3CDF" w:rsidRPr="00847B19">
        <w:rPr>
          <w:rFonts w:hint="eastAsia"/>
        </w:rPr>
        <w:t>50</w:t>
      </w:r>
      <w:r w:rsidR="00FA74BB" w:rsidRPr="00847B19">
        <w:rPr>
          <w:rFonts w:hint="eastAsia"/>
        </w:rPr>
        <w:t>]BPN</w:t>
      </w:r>
      <w:r w:rsidR="00FA74BB" w:rsidRPr="00847B19">
        <w:rPr>
          <w:rFonts w:hint="eastAsia"/>
        </w:rPr>
        <w:t>以上，潮濕狀況</w:t>
      </w:r>
      <w:r w:rsidR="00B640DB" w:rsidRPr="00847B19">
        <w:rPr>
          <w:rFonts w:hint="eastAsia"/>
        </w:rPr>
        <w:t>，應符合</w:t>
      </w:r>
      <w:r w:rsidR="00B640DB" w:rsidRPr="00847B19">
        <w:rPr>
          <w:rFonts w:hint="eastAsia"/>
          <w:szCs w:val="26"/>
        </w:rPr>
        <w:t>交通部頒布之「交通工程</w:t>
      </w:r>
      <w:r w:rsidR="001F3CDF" w:rsidRPr="00847B19">
        <w:rPr>
          <w:rFonts w:hint="eastAsia"/>
          <w:szCs w:val="26"/>
        </w:rPr>
        <w:t>規範</w:t>
      </w:r>
      <w:r w:rsidR="00B640DB" w:rsidRPr="00847B19">
        <w:rPr>
          <w:rFonts w:hint="eastAsia"/>
          <w:szCs w:val="26"/>
        </w:rPr>
        <w:t>手冊」相關規定</w:t>
      </w:r>
      <w:r w:rsidRPr="00847B19">
        <w:rPr>
          <w:rFonts w:hint="eastAsia"/>
        </w:rPr>
        <w:t>]</w:t>
      </w:r>
      <w:r w:rsidR="00FA74BB" w:rsidRPr="00847B19">
        <w:rPr>
          <w:rFonts w:hint="eastAsia"/>
        </w:rPr>
        <w:t>。</w:t>
      </w:r>
    </w:p>
    <w:p w14:paraId="2047C7FF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黏層劑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底漆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：熱處理聚酯標線標繪前，應先以其專用之黏層劑均勻塗於路面上作為黏結之用。黏層劑為</w:t>
      </w:r>
      <w:r w:rsidRPr="00847B19">
        <w:rPr>
          <w:rFonts w:hint="eastAsia"/>
        </w:rPr>
        <w:t>[</w:t>
      </w:r>
      <w:r w:rsidRPr="00847B19">
        <w:rPr>
          <w:rFonts w:hint="eastAsia"/>
        </w:rPr>
        <w:t>乙烯合成樹脂液與芳香碳化氫溶劑</w:t>
      </w:r>
      <w:r w:rsidRPr="00847B19">
        <w:rPr>
          <w:rFonts w:hint="eastAsia"/>
        </w:rPr>
        <w:t>]</w:t>
      </w:r>
      <w:r w:rsidRPr="00847B19">
        <w:rPr>
          <w:rFonts w:hint="eastAsia"/>
        </w:rPr>
        <w:t>之混合物。黏層劑施用前應先經工程司核可。</w:t>
      </w:r>
    </w:p>
    <w:p w14:paraId="7CD03D80" w14:textId="77777777" w:rsidR="00FA74BB" w:rsidRPr="00847B19" w:rsidRDefault="00FA74BB" w:rsidP="00E00C76">
      <w:pPr>
        <w:pStyle w:val="6"/>
      </w:pPr>
      <w:r w:rsidRPr="00847B19">
        <w:rPr>
          <w:rFonts w:hint="eastAsia"/>
        </w:rPr>
        <w:t>承包商應提出熱處理聚酯反光標線原製造廠商之品質合格證明書，及由政府機關、大專院校設置之試驗室或通過</w:t>
      </w:r>
      <w:r w:rsidR="000074BE" w:rsidRPr="00847B19">
        <w:t>財團法人全國認證基金會</w:t>
      </w:r>
      <w:r w:rsidR="0012083B" w:rsidRPr="00847B19">
        <w:rPr>
          <w:rFonts w:hint="eastAsia"/>
        </w:rPr>
        <w:t>(</w:t>
      </w:r>
      <w:r w:rsidR="000074BE" w:rsidRPr="00847B19">
        <w:rPr>
          <w:rFonts w:hint="eastAsia"/>
        </w:rPr>
        <w:t>TAF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認</w:t>
      </w:r>
      <w:r w:rsidR="000074BE" w:rsidRPr="00847B19">
        <w:t>證</w:t>
      </w:r>
      <w:r w:rsidRPr="00847B19">
        <w:rPr>
          <w:rFonts w:hint="eastAsia"/>
        </w:rPr>
        <w:t>之試驗機構辦理檢驗，並由該試驗室出具認可標誌之檢驗報告，以證明材料符合規定。熱處理聚酯標線之檢驗應依</w:t>
      </w:r>
      <w:r w:rsidRPr="00847B19">
        <w:rPr>
          <w:rFonts w:hint="eastAsia"/>
        </w:rPr>
        <w:t>[CNS 1333]</w:t>
      </w:r>
      <w:r w:rsidRPr="00847B19">
        <w:rPr>
          <w:rFonts w:hint="eastAsia"/>
        </w:rPr>
        <w:t>辦理。若為進口之材料，須提出進口證明文件。</w:t>
      </w:r>
    </w:p>
    <w:p w14:paraId="5BD45CB9" w14:textId="77777777" w:rsidR="00FA74BB" w:rsidRPr="00847B19" w:rsidRDefault="00FA74BB" w:rsidP="00AD0F14">
      <w:pPr>
        <w:pStyle w:val="5"/>
      </w:pPr>
      <w:r w:rsidRPr="00847B19">
        <w:rPr>
          <w:rFonts w:hint="eastAsia"/>
        </w:rPr>
        <w:t>環氧樹脂砂漿標線</w:t>
      </w:r>
    </w:p>
    <w:p w14:paraId="7CF5FD8B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比重</w:t>
      </w:r>
    </w:p>
    <w:p w14:paraId="040CC39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合成主劑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1.12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1.22</w:t>
      </w:r>
      <w:r w:rsidRPr="00847B19">
        <w:rPr>
          <w:rFonts w:hint="eastAsia"/>
        </w:rPr>
        <w:t>。</w:t>
      </w:r>
    </w:p>
    <w:p w14:paraId="78B963A1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合成硬化劑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1.03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1.13</w:t>
      </w:r>
      <w:r w:rsidRPr="00847B19">
        <w:rPr>
          <w:rFonts w:hint="eastAsia"/>
        </w:rPr>
        <w:t>。</w:t>
      </w:r>
    </w:p>
    <w:p w14:paraId="7B30128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矽砂：</w:t>
      </w:r>
      <w:r w:rsidRPr="00847B19">
        <w:rPr>
          <w:rFonts w:hint="eastAsia"/>
        </w:rPr>
        <w:t>1.55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1.65</w:t>
      </w:r>
      <w:r w:rsidRPr="00847B19">
        <w:rPr>
          <w:rFonts w:hint="eastAsia"/>
        </w:rPr>
        <w:t>。</w:t>
      </w:r>
    </w:p>
    <w:p w14:paraId="7E435C0B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黏度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20</w:t>
      </w:r>
      <w:r w:rsidRPr="00847B19">
        <w:rPr>
          <w:rFonts w:hint="eastAsia"/>
        </w:rPr>
        <w:t>℃時</w:t>
      </w:r>
      <w:r w:rsidR="0012083B" w:rsidRPr="00847B19">
        <w:rPr>
          <w:rFonts w:hint="eastAsia"/>
        </w:rPr>
        <w:t>)</w:t>
      </w:r>
    </w:p>
    <w:p w14:paraId="792F093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合成主劑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1,300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1,700CP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Centi-Poise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。</w:t>
      </w:r>
    </w:p>
    <w:p w14:paraId="1C810FCC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合成硬化劑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50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90CP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Centi-Poise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。</w:t>
      </w:r>
    </w:p>
    <w:p w14:paraId="1E47BAF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拌和後有效使用時間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2kg</w:t>
      </w:r>
      <w:r w:rsidR="0012083B" w:rsidRPr="00847B19">
        <w:rPr>
          <w:rFonts w:hint="eastAsia"/>
        </w:rPr>
        <w:t>)</w:t>
      </w:r>
    </w:p>
    <w:tbl>
      <w:tblPr>
        <w:tblW w:w="0" w:type="auto"/>
        <w:tblInd w:w="15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847B19" w:rsidRPr="00847B19" w14:paraId="2A0C5CE1" w14:textId="77777777">
        <w:tc>
          <w:tcPr>
            <w:tcW w:w="1701" w:type="dxa"/>
            <w:vAlign w:val="center"/>
          </w:tcPr>
          <w:p w14:paraId="40DD2007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UnitName" w:val="℃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47B19">
                <w:rPr>
                  <w:rFonts w:hint="eastAsia"/>
                </w:rPr>
                <w:t>30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  <w:tc>
          <w:tcPr>
            <w:tcW w:w="1701" w:type="dxa"/>
            <w:vAlign w:val="center"/>
          </w:tcPr>
          <w:p w14:paraId="7E227525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UnitName" w:val="℃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47B19">
                <w:rPr>
                  <w:rFonts w:hint="eastAsia"/>
                </w:rPr>
                <w:t>20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  <w:tc>
          <w:tcPr>
            <w:tcW w:w="1701" w:type="dxa"/>
            <w:vAlign w:val="center"/>
          </w:tcPr>
          <w:p w14:paraId="0AF50D06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UnitName" w:val="℃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47B19">
                <w:rPr>
                  <w:rFonts w:hint="eastAsia"/>
                </w:rPr>
                <w:t>10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  <w:tc>
          <w:tcPr>
            <w:tcW w:w="1701" w:type="dxa"/>
            <w:vAlign w:val="center"/>
          </w:tcPr>
          <w:p w14:paraId="760146F7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UnitName" w:val="℃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47B19">
                <w:rPr>
                  <w:rFonts w:hint="eastAsia"/>
                </w:rPr>
                <w:t>5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</w:tr>
      <w:tr w:rsidR="00847B19" w:rsidRPr="00847B19" w14:paraId="2301314C" w14:textId="77777777">
        <w:tc>
          <w:tcPr>
            <w:tcW w:w="1701" w:type="dxa"/>
            <w:vAlign w:val="center"/>
          </w:tcPr>
          <w:p w14:paraId="3753F3FD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30</w:t>
            </w:r>
            <w:r w:rsidRPr="00847B19">
              <w:rPr>
                <w:rFonts w:hint="eastAsia"/>
              </w:rPr>
              <w:t>分鐘</w:t>
            </w:r>
          </w:p>
        </w:tc>
        <w:tc>
          <w:tcPr>
            <w:tcW w:w="1701" w:type="dxa"/>
            <w:vAlign w:val="center"/>
          </w:tcPr>
          <w:p w14:paraId="2AC3F8FE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小時</w:t>
            </w:r>
          </w:p>
        </w:tc>
        <w:tc>
          <w:tcPr>
            <w:tcW w:w="1701" w:type="dxa"/>
            <w:vAlign w:val="center"/>
          </w:tcPr>
          <w:p w14:paraId="3B33F813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2.5</w:t>
            </w:r>
            <w:r w:rsidRPr="00847B19">
              <w:rPr>
                <w:rFonts w:hint="eastAsia"/>
              </w:rPr>
              <w:t>小時</w:t>
            </w:r>
          </w:p>
        </w:tc>
        <w:tc>
          <w:tcPr>
            <w:tcW w:w="1701" w:type="dxa"/>
            <w:vAlign w:val="center"/>
          </w:tcPr>
          <w:p w14:paraId="53C0B589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3.5</w:t>
            </w:r>
            <w:r w:rsidRPr="00847B19">
              <w:rPr>
                <w:rFonts w:hint="eastAsia"/>
              </w:rPr>
              <w:t>小時</w:t>
            </w:r>
          </w:p>
        </w:tc>
      </w:tr>
    </w:tbl>
    <w:p w14:paraId="7FCCF2F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各合成劑之配合比</w:t>
      </w:r>
    </w:p>
    <w:p w14:paraId="7492F7ED" w14:textId="77777777" w:rsidR="00FA74BB" w:rsidRPr="00847B19" w:rsidRDefault="00FA74BB" w:rsidP="00AD0F14">
      <w:pPr>
        <w:pStyle w:val="11"/>
      </w:pPr>
      <w:r w:rsidRPr="00847B19">
        <w:rPr>
          <w:rFonts w:hint="eastAsia"/>
        </w:rPr>
        <w:t>[A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：矽砂＝</w:t>
      </w:r>
      <w:r w:rsidRPr="00847B19">
        <w:rPr>
          <w:rFonts w:hint="eastAsia"/>
        </w:rPr>
        <w:t>3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14][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＋</w:t>
      </w:r>
      <w:r w:rsidRPr="00847B19">
        <w:rPr>
          <w:rFonts w:hint="eastAsia"/>
        </w:rPr>
        <w:t>B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：矽砂＝</w:t>
      </w:r>
      <w:r w:rsidRPr="00847B19">
        <w:rPr>
          <w:rFonts w:hint="eastAsia"/>
        </w:rPr>
        <w:t>1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3.5]</w:t>
      </w:r>
    </w:p>
    <w:p w14:paraId="453E3077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附著力</w:t>
      </w:r>
    </w:p>
    <w:p w14:paraId="7DD61853" w14:textId="77777777" w:rsidR="00FA74BB" w:rsidRPr="00847B19" w:rsidRDefault="00FA74BB" w:rsidP="00AD0F14">
      <w:pPr>
        <w:pStyle w:val="11"/>
      </w:pPr>
      <w:r w:rsidRPr="00847B19">
        <w:rPr>
          <w:rFonts w:hint="eastAsia"/>
        </w:rPr>
        <w:t>依據</w:t>
      </w:r>
      <w:r w:rsidRPr="00847B19">
        <w:rPr>
          <w:rFonts w:hint="eastAsia"/>
        </w:rPr>
        <w:t>[ASTM C882]</w:t>
      </w:r>
      <w:r w:rsidRPr="00847B19">
        <w:rPr>
          <w:rFonts w:hint="eastAsia"/>
        </w:rPr>
        <w:t>方法試驗，於濕面之附著力應在</w:t>
      </w:r>
      <w:r w:rsidRPr="00847B19">
        <w:rPr>
          <w:rFonts w:hint="eastAsia"/>
        </w:rPr>
        <w:t xml:space="preserve">[24]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以上，於乾面則應大於</w:t>
      </w:r>
      <w:r w:rsidRPr="00847B19">
        <w:rPr>
          <w:rFonts w:hint="eastAsia"/>
        </w:rPr>
        <w:t>[40]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。</w:t>
      </w:r>
    </w:p>
    <w:p w14:paraId="197012DA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lastRenderedPageBreak/>
        <w:t>於</w:t>
      </w:r>
      <w:smartTag w:uri="urn:schemas-microsoft-com:office:smarttags" w:element="chmetcnv">
        <w:smartTagPr>
          <w:attr w:name="UnitName" w:val="℃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847B19">
          <w:rPr>
            <w:rFonts w:hint="eastAsia"/>
          </w:rPr>
          <w:t>25</w:t>
        </w:r>
        <w:r w:rsidRPr="00847B19">
          <w:rPr>
            <w:rFonts w:hint="eastAsia"/>
          </w:rPr>
          <w:t>℃</w:t>
        </w:r>
      </w:smartTag>
      <w:r w:rsidRPr="00847B19">
        <w:rPr>
          <w:rFonts w:hint="eastAsia"/>
        </w:rPr>
        <w:t>養護</w:t>
      </w:r>
      <w:r w:rsidRPr="00847B19">
        <w:rPr>
          <w:rFonts w:hint="eastAsia"/>
        </w:rPr>
        <w:t>3</w:t>
      </w:r>
      <w:r w:rsidRPr="00847B19">
        <w:rPr>
          <w:rFonts w:hint="eastAsia"/>
        </w:rPr>
        <w:t>天之強度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＋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＋矽砂</w:t>
      </w:r>
      <w:r w:rsidR="0012083B" w:rsidRPr="00847B19">
        <w:rPr>
          <w:rFonts w:hint="eastAsia"/>
        </w:rPr>
        <w:t>)</w:t>
      </w:r>
    </w:p>
    <w:p w14:paraId="7B9001D8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依照</w:t>
      </w:r>
      <w:r w:rsidRPr="00847B19">
        <w:rPr>
          <w:rFonts w:hint="eastAsia"/>
        </w:rPr>
        <w:t>[ASTM C109]</w:t>
      </w:r>
      <w:r w:rsidRPr="00847B19">
        <w:rPr>
          <w:rFonts w:hint="eastAsia"/>
        </w:rPr>
        <w:t>方法試驗，抗壓強度應在</w:t>
      </w:r>
      <w:r w:rsidRPr="00847B19">
        <w:rPr>
          <w:rFonts w:hint="eastAsia"/>
        </w:rPr>
        <w:t xml:space="preserve">[900]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以上。</w:t>
      </w:r>
    </w:p>
    <w:p w14:paraId="5EA3B4B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依照</w:t>
      </w:r>
      <w:r w:rsidRPr="00847B19">
        <w:rPr>
          <w:rFonts w:hint="eastAsia"/>
        </w:rPr>
        <w:t>[ASTM C307]</w:t>
      </w:r>
      <w:r w:rsidRPr="00847B19">
        <w:rPr>
          <w:rFonts w:hint="eastAsia"/>
        </w:rPr>
        <w:t>方法試驗，抗拉強度應在</w:t>
      </w:r>
      <w:r w:rsidRPr="00847B19">
        <w:rPr>
          <w:rFonts w:hint="eastAsia"/>
        </w:rPr>
        <w:t xml:space="preserve">[139]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以上。</w:t>
      </w:r>
    </w:p>
    <w:p w14:paraId="49583355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依照</w:t>
      </w:r>
      <w:r w:rsidRPr="00847B19">
        <w:rPr>
          <w:rFonts w:hint="eastAsia"/>
        </w:rPr>
        <w:t>[ASTM C348]</w:t>
      </w:r>
      <w:r w:rsidRPr="00847B19">
        <w:rPr>
          <w:rFonts w:hint="eastAsia"/>
        </w:rPr>
        <w:t>方法試驗，抗彎強度應在</w:t>
      </w:r>
      <w:r w:rsidRPr="00847B19">
        <w:rPr>
          <w:rFonts w:hint="eastAsia"/>
        </w:rPr>
        <w:t xml:space="preserve">[321]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以上。</w:t>
      </w:r>
    </w:p>
    <w:p w14:paraId="57B62AD4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施工</w:t>
      </w:r>
    </w:p>
    <w:p w14:paraId="0295F6E3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施工方法</w:t>
      </w:r>
    </w:p>
    <w:p w14:paraId="4E2D1D35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一般要求</w:t>
      </w:r>
    </w:p>
    <w:p w14:paraId="33C663A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標繪標線前，應依照工程司之指示，佈設安全防護設施，以保護人員及標線，並防標線未乾固前遭通行車輛損害。標線應按設計圖說所示及工程司指示之位置、顏色、寬度及樣式標繪之。</w:t>
      </w:r>
    </w:p>
    <w:p w14:paraId="5CEAEA7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標線不得直接標繪於縱向接縫或縱向施工縫上。</w:t>
      </w:r>
    </w:p>
    <w:p w14:paraId="3B32CD46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承包商應先測定標線控制點，除有明顯可見之分隔如縱向之施工縫外，所有沿縱向之標線工作必須以控制點引導標線機器。</w:t>
      </w:r>
    </w:p>
    <w:p w14:paraId="26F9C6A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標線區在標繪標線之前須完全處理乾淨。柏油、油脂或其他材料污染之大面積區，應以噴砂、蒸氣清潔機或動力掃除機徹底處理乾淨。標繪標線在未獲得工程司之批准前不得工作。</w:t>
      </w:r>
    </w:p>
    <w:p w14:paraId="5747C94A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水泥混凝土鋪面之殘餘路面養護劑應徹底清除後，始可進行標繪工作。</w:t>
      </w:r>
    </w:p>
    <w:p w14:paraId="7802120B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凡天候不良且將明顯影響標線品質或地面潮濕時，均不得標繪標線。</w:t>
      </w:r>
    </w:p>
    <w:p w14:paraId="027B1AFF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油漆標線施工</w:t>
      </w:r>
    </w:p>
    <w:p w14:paraId="47C76AC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油漆標線應以工程司認可之自動噴灑式畫線機作業，工程司得指示承包商提送完整之標線施工方法與機具型錄送審。標線應具有清晰之邊緣、正確而平滑之線型及厚度均一之薄層。在乾固前該薄層之厚度應為</w:t>
      </w:r>
      <w:r w:rsidRPr="00847B19">
        <w:rPr>
          <w:rFonts w:hint="eastAsia"/>
        </w:rPr>
        <w:t>[0.5]mm</w:t>
      </w:r>
      <w:r w:rsidRPr="00847B19">
        <w:rPr>
          <w:rFonts w:hint="eastAsia"/>
        </w:rPr>
        <w:t>，其許可差為</w:t>
      </w:r>
      <w:r w:rsidRPr="00847B19">
        <w:t>±</w:t>
      </w:r>
      <w:r w:rsidRPr="00847B19">
        <w:rPr>
          <w:rFonts w:hint="eastAsia"/>
        </w:rPr>
        <w:t>[0.075]mm</w:t>
      </w:r>
      <w:r w:rsidRPr="00847B19">
        <w:rPr>
          <w:rFonts w:hint="eastAsia"/>
        </w:rPr>
        <w:t>。</w:t>
      </w:r>
    </w:p>
    <w:p w14:paraId="4858FCD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未乾漆層厚度之測定，應以薄鋁片固定於試驗線上，將畫線機沿該線施工，標繪後</w:t>
      </w:r>
      <w:r w:rsidRPr="00847B19">
        <w:rPr>
          <w:rFonts w:hint="eastAsia"/>
        </w:rPr>
        <w:t>30</w:t>
      </w:r>
      <w:r w:rsidRPr="00847B19">
        <w:rPr>
          <w:rFonts w:hint="eastAsia"/>
        </w:rPr>
        <w:t>秒內，比較鋁片上之油漆淨重與每公斤扣除玻璃珠之油漆重，而求得其厚度。</w:t>
      </w:r>
    </w:p>
    <w:p w14:paraId="18E97238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如經工程司之同意，承包商可採用玻璃珠均勻撒在路面標線之濕油漆上，每公升油漆至少灑上</w:t>
      </w:r>
      <w:r w:rsidRPr="00847B19">
        <w:rPr>
          <w:rFonts w:hint="eastAsia"/>
        </w:rPr>
        <w:t>[550]g</w:t>
      </w:r>
      <w:r w:rsidRPr="00847B19">
        <w:rPr>
          <w:rFonts w:hint="eastAsia"/>
        </w:rPr>
        <w:t>之玻璃珠，玻璃珠撒佈機應置於油漆噴灑機之後</w:t>
      </w:r>
      <w:smartTag w:uri="urn:schemas-microsoft-com:office:smarttags" w:element="chmetcnv">
        <w:smartTagPr>
          <w:attr w:name="UnitName" w:val="cm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847B19">
          <w:rPr>
            <w:rFonts w:hint="eastAsia"/>
          </w:rPr>
          <w:t>60cm</w:t>
        </w:r>
      </w:smartTag>
      <w:r w:rsidRPr="00847B19">
        <w:rPr>
          <w:rFonts w:hint="eastAsia"/>
        </w:rPr>
        <w:t>以內作業。</w:t>
      </w:r>
    </w:p>
    <w:p w14:paraId="4ECF9035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標繪油漆標線時之標線區之路面表面溫度不得低於</w:t>
      </w:r>
      <w:r w:rsidRPr="00847B19">
        <w:rPr>
          <w:rFonts w:hint="eastAsia"/>
        </w:rPr>
        <w:t>[5]</w:t>
      </w:r>
      <w:r w:rsidRPr="00847B19">
        <w:rPr>
          <w:rFonts w:hint="eastAsia"/>
        </w:rPr>
        <w:t>℃。</w:t>
      </w:r>
    </w:p>
    <w:p w14:paraId="0BDC0E22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熱處理聚酯標線施工</w:t>
      </w:r>
    </w:p>
    <w:p w14:paraId="1416EFC4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承包商應依照經工程司認可之機具設備及方法施工，工程司得指示承包商送完整之標線施工方法與機具型錄送審。</w:t>
      </w:r>
    </w:p>
    <w:p w14:paraId="4EF8FBA2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施工前應先將路面清掃乾淨且須乾燥，不平處應予磨平，如有油脂應徹底清除，惟不得損傷路面。</w:t>
      </w:r>
    </w:p>
    <w:p w14:paraId="40DA4FF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標繪施工用之熱拌爐、標線車等機具，須於施工前做性能試驗，並經工程司核可。</w:t>
      </w:r>
    </w:p>
    <w:p w14:paraId="123B8A75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lastRenderedPageBreak/>
        <w:t>標繪於水泥混凝土鋪面前應先以用量為</w:t>
      </w:r>
      <w:r w:rsidRPr="00847B19">
        <w:rPr>
          <w:rFonts w:hint="eastAsia"/>
        </w:rPr>
        <w:t>[0.14]kg/m2</w:t>
      </w:r>
      <w:r w:rsidRPr="00847B19">
        <w:rPr>
          <w:rFonts w:hint="eastAsia"/>
        </w:rPr>
        <w:t>之黏層劑均勻塗於路面上標線位置。</w:t>
      </w:r>
    </w:p>
    <w:p w14:paraId="113B736A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施工時路面溫度限制</w:t>
      </w:r>
    </w:p>
    <w:p w14:paraId="30C752D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路面最低溫度</w:t>
      </w:r>
      <w:r w:rsidRPr="00847B19">
        <w:rPr>
          <w:rFonts w:hint="eastAsia"/>
        </w:rPr>
        <w:t>[10]</w:t>
      </w:r>
      <w:r w:rsidRPr="00847B19">
        <w:rPr>
          <w:rFonts w:hint="eastAsia"/>
        </w:rPr>
        <w:t>℃。</w:t>
      </w:r>
    </w:p>
    <w:p w14:paraId="69C2F2AD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路面最高溫度</w:t>
      </w:r>
      <w:r w:rsidRPr="00847B19">
        <w:rPr>
          <w:rFonts w:hint="eastAsia"/>
        </w:rPr>
        <w:t>[40]</w:t>
      </w:r>
      <w:r w:rsidRPr="00847B19">
        <w:rPr>
          <w:rFonts w:hint="eastAsia"/>
        </w:rPr>
        <w:t>℃。</w:t>
      </w:r>
    </w:p>
    <w:p w14:paraId="76E4C37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量與進行之速度應適當，事前應選用一小段路面做試驗，並應由熟練操作員或技術人員控制操作機械，使標繪之標線表膜及厚度均一，並須同時注意調節加熱溫度，使熱處理聚酯材料之黏性、流動性等能適於舖設。</w:t>
      </w:r>
    </w:p>
    <w:p w14:paraId="412CA126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材料之快乾性與附著性亦應於施工前選一小段路面試驗，俾決定其最合適之加熱溫度。噴出之熱處理聚酯標線材料，其溫度應在</w:t>
      </w:r>
      <w:r w:rsidRPr="00847B19">
        <w:rPr>
          <w:rFonts w:hint="eastAsia"/>
        </w:rPr>
        <w:t>[180</w:t>
      </w:r>
      <w:r w:rsidRPr="00847B19">
        <w:rPr>
          <w:rFonts w:hint="eastAsia"/>
        </w:rPr>
        <w:t>～</w:t>
      </w:r>
      <w:r w:rsidR="00BC1661" w:rsidRPr="00847B19">
        <w:rPr>
          <w:rFonts w:hint="eastAsia"/>
        </w:rPr>
        <w:t>22</w:t>
      </w:r>
      <w:r w:rsidRPr="00847B19">
        <w:rPr>
          <w:rFonts w:hint="eastAsia"/>
        </w:rPr>
        <w:t>0]</w:t>
      </w:r>
      <w:r w:rsidRPr="00847B19">
        <w:rPr>
          <w:rFonts w:hint="eastAsia"/>
        </w:rPr>
        <w:t>℃之間，標好後之標線應在</w:t>
      </w:r>
      <w:r w:rsidRPr="00847B19">
        <w:rPr>
          <w:rFonts w:hint="eastAsia"/>
        </w:rPr>
        <w:t>4</w:t>
      </w:r>
      <w:r w:rsidRPr="00847B19">
        <w:rPr>
          <w:rFonts w:hint="eastAsia"/>
        </w:rPr>
        <w:t>分鐘內充分硬化，即可通行車輛及行人。在熱處理聚酯標線材料內，除原均勻摻有重量比</w:t>
      </w:r>
      <w:r w:rsidRPr="00847B19">
        <w:rPr>
          <w:rFonts w:hint="eastAsia"/>
        </w:rPr>
        <w:t>[30]%</w:t>
      </w:r>
      <w:r w:rsidRPr="00847B19">
        <w:rPr>
          <w:rFonts w:hint="eastAsia"/>
        </w:rPr>
        <w:t>以上之玻璃珠外，施工中標線表面尚在熔融狀態時，再於每公尺長度內，以每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847B19">
          <w:rPr>
            <w:rFonts w:hint="eastAsia"/>
          </w:rPr>
          <w:t>10cm</w:t>
        </w:r>
      </w:smartTag>
      <w:r w:rsidRPr="00847B19">
        <w:rPr>
          <w:rFonts w:hint="eastAsia"/>
        </w:rPr>
        <w:t>寬使用</w:t>
      </w:r>
      <w:r w:rsidRPr="00847B19">
        <w:rPr>
          <w:rFonts w:hint="eastAsia"/>
        </w:rPr>
        <w:t>[16]g</w:t>
      </w:r>
      <w:r w:rsidRPr="00847B19">
        <w:rPr>
          <w:rFonts w:hint="eastAsia"/>
        </w:rPr>
        <w:t>之玻璃珠用量均勻撒佈於其表面。</w:t>
      </w:r>
    </w:p>
    <w:p w14:paraId="682F09B1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凡天候不良且將明顯影響標線品質或路面潮濕時，均不得標繪標線。標繪標線時，路面表面溫度不得低於</w:t>
      </w:r>
      <w:r w:rsidRPr="00847B19">
        <w:rPr>
          <w:rFonts w:hint="eastAsia"/>
        </w:rPr>
        <w:t>[10]</w:t>
      </w:r>
      <w:r w:rsidRPr="00847B19">
        <w:rPr>
          <w:rFonts w:hint="eastAsia"/>
        </w:rPr>
        <w:t>℃。</w:t>
      </w:r>
    </w:p>
    <w:p w14:paraId="6F93B1CD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完工後之熱處理聚酯標線，無論在夜間投光或白天，均應有顯明且符合規定之色彩。標線寬度、厚度應符合規定，並須均勻，不得有凹凸、龜裂、彎曲等缺陷。</w:t>
      </w:r>
    </w:p>
    <w:p w14:paraId="1018F1E6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標線施工後，標線表面溫度在</w:t>
      </w:r>
      <w:r w:rsidR="00BC1661" w:rsidRPr="00847B19">
        <w:rPr>
          <w:rFonts w:hint="eastAsia"/>
        </w:rPr>
        <w:t>80</w:t>
      </w:r>
      <w:r w:rsidRPr="00847B19">
        <w:rPr>
          <w:rFonts w:hint="eastAsia"/>
        </w:rPr>
        <w:t>℃以下，不得有軟化、流動或有塵埃附著等現象。</w:t>
      </w:r>
    </w:p>
    <w:p w14:paraId="2804B1BD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除另有規定外，熱處理聚酯標線材料舖設最小厚度為</w:t>
      </w:r>
      <w:r w:rsidRPr="00847B19">
        <w:rPr>
          <w:rFonts w:hint="eastAsia"/>
        </w:rPr>
        <w:t>[2]mm</w:t>
      </w:r>
      <w:r w:rsidRPr="00847B19">
        <w:rPr>
          <w:rFonts w:hint="eastAsia"/>
        </w:rPr>
        <w:t>。</w:t>
      </w:r>
    </w:p>
    <w:p w14:paraId="57236771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環氧樹脂砂漿標線施工</w:t>
      </w:r>
    </w:p>
    <w:p w14:paraId="04443458" w14:textId="77777777" w:rsidR="00F2502E" w:rsidRPr="00847B19" w:rsidRDefault="00FA74BB" w:rsidP="00AD0F14">
      <w:pPr>
        <w:pStyle w:val="6"/>
      </w:pPr>
      <w:r w:rsidRPr="00847B19">
        <w:rPr>
          <w:rFonts w:hint="eastAsia"/>
        </w:rPr>
        <w:t>模板條厚度應依照設計圖說所示或工程司之指示辦理，裁妥之模板條應裝釘於指定位置。</w:t>
      </w:r>
    </w:p>
    <w:p w14:paraId="4798C2B9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舖設環氧樹脂砂漿前，應於預定標線位置上先塗佈一層環氧樹脂黏著劑。</w:t>
      </w:r>
    </w:p>
    <w:p w14:paraId="4A731A3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環氧樹脂砂漿標線施築後至少須經</w:t>
      </w:r>
      <w:r w:rsidRPr="00847B19">
        <w:rPr>
          <w:rFonts w:hint="eastAsia"/>
        </w:rPr>
        <w:t>[24]</w:t>
      </w:r>
      <w:r w:rsidRPr="00847B19">
        <w:rPr>
          <w:rFonts w:hint="eastAsia"/>
        </w:rPr>
        <w:t>小時，俟其乾固並經工程司同意後，方可開放通車。</w:t>
      </w:r>
    </w:p>
    <w:p w14:paraId="3CC24045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減速標線為</w:t>
      </w:r>
      <w:r w:rsidRPr="00847B19">
        <w:rPr>
          <w:rFonts w:hint="eastAsia"/>
        </w:rPr>
        <w:t>[6]mm</w:t>
      </w:r>
      <w:r w:rsidRPr="00847B19">
        <w:rPr>
          <w:rFonts w:hint="eastAsia"/>
        </w:rPr>
        <w:t>厚、無反光、白色環氧樹脂砂漿標線，以</w:t>
      </w:r>
      <w:r w:rsidRPr="00847B19">
        <w:rPr>
          <w:rFonts w:hint="eastAsia"/>
        </w:rPr>
        <w:t>[6</w:t>
      </w:r>
      <w:r w:rsidRPr="00847B19">
        <w:rPr>
          <w:rFonts w:hint="eastAsia"/>
        </w:rPr>
        <w:t>條</w:t>
      </w:r>
      <w:r w:rsidRPr="00847B19">
        <w:rPr>
          <w:rFonts w:hint="eastAsia"/>
        </w:rPr>
        <w:t>]</w:t>
      </w:r>
      <w:r w:rsidRPr="00847B19">
        <w:rPr>
          <w:rFonts w:hint="eastAsia"/>
        </w:rPr>
        <w:t>為一組。</w:t>
      </w:r>
    </w:p>
    <w:p w14:paraId="0328740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施工時路面溫度限制</w:t>
      </w:r>
    </w:p>
    <w:p w14:paraId="41F90086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路面最低溫度</w:t>
      </w:r>
      <w:r w:rsidRPr="00847B19">
        <w:rPr>
          <w:rFonts w:hint="eastAsia"/>
        </w:rPr>
        <w:t>[5]</w:t>
      </w:r>
      <w:r w:rsidRPr="00847B19">
        <w:rPr>
          <w:rFonts w:hint="eastAsia"/>
        </w:rPr>
        <w:t>℃。</w:t>
      </w:r>
    </w:p>
    <w:p w14:paraId="0895DA72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路面最高溫度</w:t>
      </w:r>
      <w:r w:rsidRPr="00847B19">
        <w:rPr>
          <w:rFonts w:hint="eastAsia"/>
        </w:rPr>
        <w:t>[40]</w:t>
      </w:r>
      <w:r w:rsidRPr="00847B19">
        <w:rPr>
          <w:rFonts w:hint="eastAsia"/>
        </w:rPr>
        <w:t>℃。</w:t>
      </w:r>
    </w:p>
    <w:p w14:paraId="77E9EFA6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許可差</w:t>
      </w:r>
    </w:p>
    <w:p w14:paraId="649BA1E6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標線長度：每一縱向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 w:rsidRPr="00847B19">
          <w:rPr>
            <w:rFonts w:hint="eastAsia"/>
          </w:rPr>
          <w:t>3m</w:t>
        </w:r>
      </w:smartTag>
      <w:r w:rsidRPr="00847B19">
        <w:rPr>
          <w:rFonts w:hint="eastAsia"/>
        </w:rPr>
        <w:t>標線之許可差為</w:t>
      </w:r>
      <w:r w:rsidRPr="00847B19">
        <w:t>±</w:t>
      </w:r>
      <w:r w:rsidRPr="00847B19">
        <w:rPr>
          <w:rFonts w:hint="eastAsia"/>
        </w:rPr>
        <w:t>[5]cm</w:t>
      </w:r>
      <w:r w:rsidRPr="00847B19">
        <w:rPr>
          <w:rFonts w:hint="eastAsia"/>
        </w:rPr>
        <w:t>。</w:t>
      </w:r>
    </w:p>
    <w:p w14:paraId="419ED24A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標線寬度：標線寬度之許可差為</w:t>
      </w:r>
      <w:r w:rsidRPr="00847B19">
        <w:t>±</w:t>
      </w:r>
      <w:r w:rsidRPr="00847B19">
        <w:rPr>
          <w:rFonts w:hint="eastAsia"/>
        </w:rPr>
        <w:t>[6]</w:t>
      </w:r>
      <w:r w:rsidR="00EE1087" w:rsidRPr="00847B19">
        <w:rPr>
          <w:rFonts w:hint="eastAsia"/>
        </w:rPr>
        <w:t>m</w:t>
      </w:r>
      <w:r w:rsidRPr="00847B19">
        <w:rPr>
          <w:rFonts w:hint="eastAsia"/>
        </w:rPr>
        <w:t>m</w:t>
      </w:r>
      <w:r w:rsidRPr="00847B19">
        <w:rPr>
          <w:rFonts w:hint="eastAsia"/>
        </w:rPr>
        <w:t>。</w:t>
      </w:r>
    </w:p>
    <w:p w14:paraId="04F643A4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車道寬度：車道寬度為從路面邊緣至標線中心，或兩標線之中心間距，其許可差為</w:t>
      </w:r>
      <w:r w:rsidRPr="00847B19">
        <w:t>±</w:t>
      </w:r>
      <w:r w:rsidRPr="00847B19">
        <w:rPr>
          <w:rFonts w:hint="eastAsia"/>
        </w:rPr>
        <w:t>[5]cm</w:t>
      </w:r>
      <w:r w:rsidRPr="00847B19">
        <w:rPr>
          <w:rFonts w:hint="eastAsia"/>
        </w:rPr>
        <w:t>。</w:t>
      </w:r>
    </w:p>
    <w:p w14:paraId="768DAD7C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標線之線型：標線之橫向位置與設計圖說所示及工程司指示位置，其許可差為</w:t>
      </w:r>
      <w:r w:rsidRPr="00847B19">
        <w:lastRenderedPageBreak/>
        <w:t>±</w:t>
      </w:r>
      <w:r w:rsidRPr="00847B19">
        <w:rPr>
          <w:rFonts w:hint="eastAsia"/>
        </w:rPr>
        <w:t>[5]cm</w:t>
      </w:r>
      <w:r w:rsidRPr="00847B19">
        <w:rPr>
          <w:rFonts w:hint="eastAsia"/>
        </w:rPr>
        <w:t>。</w:t>
      </w:r>
    </w:p>
    <w:p w14:paraId="3445761E" w14:textId="77777777" w:rsidR="00062D68" w:rsidRPr="00847B19" w:rsidRDefault="00062D68"/>
    <w:p w14:paraId="67D13157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檢驗</w:t>
      </w:r>
    </w:p>
    <w:p w14:paraId="5F5ECBA4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除契約另有規定外，各項材料及施工之檢驗項目如下表：</w:t>
      </w:r>
    </w:p>
    <w:tbl>
      <w:tblPr>
        <w:tblW w:w="8642" w:type="dxa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315"/>
        <w:gridCol w:w="2205"/>
        <w:gridCol w:w="1867"/>
        <w:gridCol w:w="2234"/>
      </w:tblGrid>
      <w:tr w:rsidR="00847B19" w:rsidRPr="00847B19" w14:paraId="75155B85" w14:textId="77777777" w:rsidTr="00993987">
        <w:trPr>
          <w:tblHeader/>
        </w:trPr>
        <w:tc>
          <w:tcPr>
            <w:tcW w:w="1021" w:type="dxa"/>
            <w:vAlign w:val="center"/>
          </w:tcPr>
          <w:p w14:paraId="52B74824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名稱</w:t>
            </w:r>
          </w:p>
        </w:tc>
        <w:tc>
          <w:tcPr>
            <w:tcW w:w="1315" w:type="dxa"/>
            <w:vAlign w:val="center"/>
          </w:tcPr>
          <w:p w14:paraId="5C5766B1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檢驗項目</w:t>
            </w:r>
          </w:p>
        </w:tc>
        <w:tc>
          <w:tcPr>
            <w:tcW w:w="2205" w:type="dxa"/>
            <w:vAlign w:val="center"/>
          </w:tcPr>
          <w:p w14:paraId="200B776F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依據之標準</w:t>
            </w:r>
          </w:p>
        </w:tc>
        <w:tc>
          <w:tcPr>
            <w:tcW w:w="1867" w:type="dxa"/>
            <w:vAlign w:val="center"/>
          </w:tcPr>
          <w:p w14:paraId="72F19CB6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規範之要求</w:t>
            </w:r>
          </w:p>
        </w:tc>
        <w:tc>
          <w:tcPr>
            <w:tcW w:w="2234" w:type="dxa"/>
            <w:vAlign w:val="center"/>
          </w:tcPr>
          <w:p w14:paraId="3A15E595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頻　　　率</w:t>
            </w:r>
          </w:p>
        </w:tc>
      </w:tr>
      <w:tr w:rsidR="00847B19" w:rsidRPr="00847B19" w14:paraId="2DBD1B24" w14:textId="77777777" w:rsidTr="00993987">
        <w:trPr>
          <w:cantSplit/>
          <w:trHeight w:val="50"/>
        </w:trPr>
        <w:tc>
          <w:tcPr>
            <w:tcW w:w="1021" w:type="dxa"/>
            <w:vMerge w:val="restart"/>
            <w:vAlign w:val="center"/>
          </w:tcPr>
          <w:p w14:paraId="4F64E7B7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標線施工前材料檢驗</w:t>
            </w:r>
          </w:p>
        </w:tc>
        <w:tc>
          <w:tcPr>
            <w:tcW w:w="1315" w:type="dxa"/>
          </w:tcPr>
          <w:p w14:paraId="6D1A2E9F" w14:textId="77777777" w:rsidR="00993987" w:rsidRPr="00847B19" w:rsidRDefault="00993987" w:rsidP="00DA1BCE">
            <w:pPr>
              <w:pStyle w:val="a8"/>
            </w:pPr>
            <w:r w:rsidRPr="00847B19">
              <w:rPr>
                <w:rFonts w:hint="eastAsia"/>
              </w:rPr>
              <w:t>漆料品質及顏色</w:t>
            </w:r>
          </w:p>
        </w:tc>
        <w:tc>
          <w:tcPr>
            <w:tcW w:w="2205" w:type="dxa"/>
          </w:tcPr>
          <w:p w14:paraId="207B6D1E" w14:textId="77777777" w:rsidR="00993987" w:rsidRPr="00847B19" w:rsidRDefault="00993987" w:rsidP="001D0186">
            <w:pPr>
              <w:pStyle w:val="a8"/>
            </w:pPr>
            <w:r w:rsidRPr="00847B19">
              <w:rPr>
                <w:rFonts w:hint="eastAsia"/>
              </w:rPr>
              <w:t>CNS 1333</w:t>
            </w:r>
          </w:p>
        </w:tc>
        <w:tc>
          <w:tcPr>
            <w:tcW w:w="1867" w:type="dxa"/>
          </w:tcPr>
          <w:p w14:paraId="3A15EC58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CNS 1333</w:t>
            </w:r>
          </w:p>
        </w:tc>
        <w:tc>
          <w:tcPr>
            <w:tcW w:w="2234" w:type="dxa"/>
          </w:tcPr>
          <w:p w14:paraId="7618BAA4" w14:textId="77777777" w:rsidR="00993987" w:rsidRPr="00847B19" w:rsidRDefault="00993987" w:rsidP="00BA2CD6">
            <w:pPr>
              <w:pStyle w:val="a8"/>
            </w:pPr>
            <w:r w:rsidRPr="00847B19">
              <w:rPr>
                <w:rFonts w:hint="eastAsia"/>
              </w:rPr>
              <w:t>[</w:t>
            </w:r>
            <w:r w:rsidRPr="00847B19">
              <w:rPr>
                <w:rFonts w:hint="eastAsia"/>
              </w:rPr>
              <w:t>提出</w:t>
            </w: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年內檢驗試驗報告，不必抽驗</w:t>
            </w:r>
            <w:r w:rsidRPr="00847B19">
              <w:rPr>
                <w:rFonts w:hint="eastAsia"/>
              </w:rPr>
              <w:t>]</w:t>
            </w:r>
          </w:p>
        </w:tc>
      </w:tr>
      <w:tr w:rsidR="00847B19" w:rsidRPr="00847B19" w14:paraId="55C9E5C0" w14:textId="77777777" w:rsidTr="00993987">
        <w:trPr>
          <w:cantSplit/>
          <w:trHeight w:val="50"/>
        </w:trPr>
        <w:tc>
          <w:tcPr>
            <w:tcW w:w="1021" w:type="dxa"/>
            <w:vMerge/>
            <w:textDirection w:val="tbRlV"/>
            <w:vAlign w:val="center"/>
          </w:tcPr>
          <w:p w14:paraId="4AC70DC4" w14:textId="77777777" w:rsidR="00993987" w:rsidRPr="00847B19" w:rsidRDefault="00993987" w:rsidP="00993987">
            <w:pPr>
              <w:pStyle w:val="a8"/>
            </w:pPr>
          </w:p>
        </w:tc>
        <w:tc>
          <w:tcPr>
            <w:tcW w:w="1315" w:type="dxa"/>
          </w:tcPr>
          <w:p w14:paraId="5168024D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玻璃珠品質</w:t>
            </w:r>
          </w:p>
        </w:tc>
        <w:tc>
          <w:tcPr>
            <w:tcW w:w="2205" w:type="dxa"/>
          </w:tcPr>
          <w:p w14:paraId="1E2D259B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CNS 4342</w:t>
            </w:r>
          </w:p>
        </w:tc>
        <w:tc>
          <w:tcPr>
            <w:tcW w:w="1867" w:type="dxa"/>
          </w:tcPr>
          <w:p w14:paraId="450878C9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CNS 4342</w:t>
            </w:r>
          </w:p>
        </w:tc>
        <w:tc>
          <w:tcPr>
            <w:tcW w:w="2234" w:type="dxa"/>
          </w:tcPr>
          <w:p w14:paraId="710E89D0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[</w:t>
            </w:r>
            <w:r w:rsidRPr="00847B19">
              <w:rPr>
                <w:rFonts w:hint="eastAsia"/>
              </w:rPr>
              <w:t>提出</w:t>
            </w: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年內檢驗試驗報告，不必抽驗</w:t>
            </w:r>
            <w:r w:rsidRPr="00847B19">
              <w:rPr>
                <w:rFonts w:hint="eastAsia"/>
              </w:rPr>
              <w:t>]</w:t>
            </w:r>
          </w:p>
        </w:tc>
      </w:tr>
      <w:tr w:rsidR="00847B19" w:rsidRPr="00847B19" w14:paraId="20D6381B" w14:textId="77777777" w:rsidTr="00993987">
        <w:trPr>
          <w:cantSplit/>
          <w:trHeight w:val="60"/>
        </w:trPr>
        <w:tc>
          <w:tcPr>
            <w:tcW w:w="1021" w:type="dxa"/>
            <w:vMerge w:val="restart"/>
            <w:vAlign w:val="center"/>
          </w:tcPr>
          <w:p w14:paraId="3D7FD3E3" w14:textId="77777777" w:rsidR="00DA1BCE" w:rsidRPr="00847B19" w:rsidRDefault="00DA1BCE" w:rsidP="00993987">
            <w:pPr>
              <w:pStyle w:val="a8"/>
            </w:pPr>
            <w:r w:rsidRPr="00847B19">
              <w:rPr>
                <w:rFonts w:hint="eastAsia"/>
              </w:rPr>
              <w:t>標線施工後檢驗</w:t>
            </w:r>
            <w:r w:rsidRPr="00847B19">
              <w:rPr>
                <w:rFonts w:hint="eastAsia"/>
              </w:rPr>
              <w:t>(</w:t>
            </w:r>
            <w:r w:rsidRPr="00847B19">
              <w:rPr>
                <w:rFonts w:hint="eastAsia"/>
              </w:rPr>
              <w:t>熱處理聚酯標線</w:t>
            </w:r>
            <w:r w:rsidRPr="00847B19">
              <w:rPr>
                <w:rFonts w:hint="eastAsia"/>
              </w:rPr>
              <w:t>)</w:t>
            </w:r>
          </w:p>
        </w:tc>
        <w:tc>
          <w:tcPr>
            <w:tcW w:w="1315" w:type="dxa"/>
          </w:tcPr>
          <w:p w14:paraId="6BF07CD6" w14:textId="77777777" w:rsidR="00DA1BCE" w:rsidRPr="00847B19" w:rsidRDefault="00DA1BCE" w:rsidP="00993987">
            <w:pPr>
              <w:pStyle w:val="a8"/>
            </w:pPr>
            <w:r w:rsidRPr="00847B19">
              <w:rPr>
                <w:rFonts w:hint="eastAsia"/>
              </w:rPr>
              <w:t>厚度檢驗</w:t>
            </w:r>
          </w:p>
        </w:tc>
        <w:tc>
          <w:tcPr>
            <w:tcW w:w="2205" w:type="dxa"/>
          </w:tcPr>
          <w:p w14:paraId="03F201A0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(1)</w:t>
            </w:r>
            <w:r w:rsidRPr="00847B19">
              <w:rPr>
                <w:rFonts w:hint="eastAsia"/>
              </w:rPr>
              <w:t>以游標卡尺量測鑽心試體圓周</w:t>
            </w:r>
            <w:r w:rsidRPr="00847B19">
              <w:t>8</w:t>
            </w:r>
            <w:r w:rsidRPr="00847B19">
              <w:rPr>
                <w:rFonts w:hint="eastAsia"/>
              </w:rPr>
              <w:t>個等分點之標線厚度，取其平均值代表單一試體之標線厚度。</w:t>
            </w:r>
          </w:p>
          <w:p w14:paraId="76350F8B" w14:textId="77777777" w:rsidR="00DA1BCE" w:rsidRPr="00847B19" w:rsidRDefault="00DA1BCE" w:rsidP="00C7726C">
            <w:pPr>
              <w:pStyle w:val="a8"/>
            </w:pPr>
            <w:r w:rsidRPr="00847B19">
              <w:rPr>
                <w:rFonts w:hint="eastAsia"/>
              </w:rPr>
              <w:t>(</w:t>
            </w:r>
            <w:r w:rsidRPr="00847B19">
              <w:t>2</w:t>
            </w:r>
            <w:r w:rsidRPr="00847B19">
              <w:rPr>
                <w:rFonts w:hint="eastAsia"/>
              </w:rPr>
              <w:t>)</w:t>
            </w:r>
            <w:r w:rsidRPr="00847B19">
              <w:rPr>
                <w:rFonts w:hint="eastAsia"/>
              </w:rPr>
              <w:t>將</w:t>
            </w:r>
            <w:r w:rsidRPr="00847B19">
              <w:t xml:space="preserve">3 </w:t>
            </w:r>
            <w:r w:rsidRPr="00847B19">
              <w:rPr>
                <w:rFonts w:hint="eastAsia"/>
              </w:rPr>
              <w:t>個鑽心試體標線厚度，取其平均值，代表該</w:t>
            </w:r>
            <w:r w:rsidR="00C7726C" w:rsidRPr="00847B19">
              <w:rPr>
                <w:rFonts w:hint="eastAsia"/>
              </w:rPr>
              <w:t>組</w:t>
            </w:r>
            <w:r w:rsidRPr="00847B19">
              <w:rPr>
                <w:rFonts w:hint="eastAsia"/>
              </w:rPr>
              <w:t>標線厚度之試驗結果。</w:t>
            </w:r>
          </w:p>
        </w:tc>
        <w:tc>
          <w:tcPr>
            <w:tcW w:w="1867" w:type="dxa"/>
          </w:tcPr>
          <w:p w14:paraId="6CA23F14" w14:textId="77777777" w:rsidR="00DA1BCE" w:rsidRPr="00847B19" w:rsidRDefault="00DA1BCE" w:rsidP="00DA1BCE">
            <w:pPr>
              <w:pStyle w:val="a8"/>
            </w:pPr>
            <w:r w:rsidRPr="00847B19">
              <w:t>2mm</w:t>
            </w:r>
            <w:r w:rsidRPr="00847B19">
              <w:rPr>
                <w:rFonts w:hint="eastAsia"/>
              </w:rPr>
              <w:t>以上</w:t>
            </w:r>
          </w:p>
        </w:tc>
        <w:tc>
          <w:tcPr>
            <w:tcW w:w="2234" w:type="dxa"/>
            <w:vMerge w:val="restart"/>
          </w:tcPr>
          <w:p w14:paraId="275ADE93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(1)</w:t>
            </w:r>
          </w:p>
          <w:p w14:paraId="64196E10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數量＜</w:t>
            </w:r>
            <w:r w:rsidRPr="00847B19">
              <w:rPr>
                <w:rFonts w:hint="eastAsia"/>
              </w:rPr>
              <w:t>2000 m2</w:t>
            </w:r>
            <w:r w:rsidRPr="00847B19">
              <w:rPr>
                <w:rFonts w:hint="eastAsia"/>
              </w:rPr>
              <w:t>：免檢驗。</w:t>
            </w:r>
          </w:p>
          <w:p w14:paraId="3EA052A6" w14:textId="77777777" w:rsidR="007866A0" w:rsidRPr="00847B19" w:rsidRDefault="0008116F" w:rsidP="007866A0">
            <w:pPr>
              <w:pStyle w:val="a8"/>
            </w:pPr>
            <w:r w:rsidRPr="00847B19">
              <w:rPr>
                <w:rFonts w:hint="eastAsia"/>
              </w:rPr>
              <w:t xml:space="preserve">2000 m2 </w:t>
            </w:r>
            <w:r w:rsidRPr="00847B19">
              <w:rPr>
                <w:rFonts w:hint="eastAsia"/>
              </w:rPr>
              <w:t>≦數量≦</w:t>
            </w:r>
            <w:r w:rsidRPr="00847B19">
              <w:rPr>
                <w:rFonts w:hint="eastAsia"/>
              </w:rPr>
              <w:t xml:space="preserve"> 10000m2</w:t>
            </w:r>
            <w:r w:rsidRPr="00847B19">
              <w:rPr>
                <w:rFonts w:hint="eastAsia"/>
              </w:rPr>
              <w:t>：抽料送驗</w:t>
            </w:r>
            <w:r w:rsidRPr="00847B19">
              <w:rPr>
                <w:rFonts w:hint="eastAsia"/>
              </w:rPr>
              <w:t xml:space="preserve"> 1 </w:t>
            </w:r>
            <w:r w:rsidRPr="00847B19">
              <w:rPr>
                <w:rFonts w:hint="eastAsia"/>
              </w:rPr>
              <w:t>次。</w:t>
            </w:r>
          </w:p>
          <w:p w14:paraId="278F874B" w14:textId="77777777" w:rsidR="007866A0" w:rsidRPr="00847B19" w:rsidRDefault="0008116F" w:rsidP="007866A0">
            <w:pPr>
              <w:pStyle w:val="a8"/>
            </w:pPr>
            <w:r w:rsidRPr="00847B19">
              <w:rPr>
                <w:rFonts w:hint="eastAsia"/>
              </w:rPr>
              <w:t>數量＞</w:t>
            </w:r>
            <w:r w:rsidRPr="00847B19">
              <w:rPr>
                <w:rFonts w:hint="eastAsia"/>
              </w:rPr>
              <w:t>10000 m2</w:t>
            </w:r>
            <w:r w:rsidRPr="00847B19">
              <w:rPr>
                <w:rFonts w:hint="eastAsia"/>
              </w:rPr>
              <w:t>：每增加</w:t>
            </w:r>
            <w:r w:rsidRPr="00847B19">
              <w:rPr>
                <w:rFonts w:hint="eastAsia"/>
              </w:rPr>
              <w:t xml:space="preserve">10000 m2 </w:t>
            </w:r>
            <w:r w:rsidRPr="00847B19">
              <w:rPr>
                <w:rFonts w:hint="eastAsia"/>
              </w:rPr>
              <w:t>再抽料送驗</w:t>
            </w:r>
            <w:r w:rsidRPr="00847B19">
              <w:rPr>
                <w:rFonts w:hint="eastAsia"/>
              </w:rPr>
              <w:t xml:space="preserve"> 1</w:t>
            </w:r>
            <w:r w:rsidRPr="00847B19">
              <w:rPr>
                <w:rFonts w:hint="eastAsia"/>
              </w:rPr>
              <w:t>次。</w:t>
            </w:r>
            <w:r w:rsidR="007866A0" w:rsidRPr="00847B19">
              <w:rPr>
                <w:rFonts w:hint="eastAsia"/>
              </w:rPr>
              <w:t>(2)</w:t>
            </w:r>
            <w:r w:rsidR="007866A0" w:rsidRPr="00847B19">
              <w:rPr>
                <w:rFonts w:hint="eastAsia"/>
              </w:rPr>
              <w:t>厚度檢驗平均值＜</w:t>
            </w:r>
            <w:r w:rsidR="007866A0" w:rsidRPr="00847B19">
              <w:rPr>
                <w:rFonts w:hint="eastAsia"/>
              </w:rPr>
              <w:t xml:space="preserve">2 mm </w:t>
            </w:r>
            <w:r w:rsidR="007866A0" w:rsidRPr="00847B19">
              <w:rPr>
                <w:rFonts w:hint="eastAsia"/>
              </w:rPr>
              <w:t>或玻璃珠試驗含該抽驗批次劃設數量不合格不予計價，廠商應磨除</w:t>
            </w:r>
            <w:r w:rsidR="007866A0" w:rsidRPr="00847B19">
              <w:rPr>
                <w:rFonts w:hint="eastAsia"/>
              </w:rPr>
              <w:t>(</w:t>
            </w:r>
            <w:r w:rsidR="007866A0" w:rsidRPr="00847B19">
              <w:rPr>
                <w:rFonts w:hint="eastAsia"/>
              </w:rPr>
              <w:t>刨除</w:t>
            </w:r>
            <w:r w:rsidR="007866A0" w:rsidRPr="00847B19">
              <w:rPr>
                <w:rFonts w:hint="eastAsia"/>
              </w:rPr>
              <w:t>)</w:t>
            </w:r>
            <w:r w:rsidR="007866A0" w:rsidRPr="00847B19">
              <w:rPr>
                <w:rFonts w:hint="eastAsia"/>
              </w:rPr>
              <w:t>後重新劃設</w:t>
            </w:r>
            <w:r w:rsidR="007866A0" w:rsidRPr="00847B19">
              <w:rPr>
                <w:rFonts w:hint="eastAsia"/>
              </w:rPr>
              <w:lastRenderedPageBreak/>
              <w:t>及負責依規定重新送檢驗，其檢驗費由廠商負擔。</w:t>
            </w:r>
          </w:p>
          <w:p w14:paraId="48460BAE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(</w:t>
            </w:r>
            <w:r w:rsidR="007866A0" w:rsidRPr="00847B19">
              <w:rPr>
                <w:rFonts w:hint="eastAsia"/>
              </w:rPr>
              <w:t>3</w:t>
            </w:r>
            <w:r w:rsidRPr="00847B19">
              <w:rPr>
                <w:rFonts w:hint="eastAsia"/>
              </w:rPr>
              <w:t xml:space="preserve">) </w:t>
            </w:r>
            <w:r w:rsidRPr="00847B19">
              <w:rPr>
                <w:rFonts w:hint="eastAsia"/>
              </w:rPr>
              <w:t>對「個點」檢驗結果有疑義時，工程司或承包商得要求複驗，複驗以</w:t>
            </w:r>
            <w:r w:rsidRPr="00847B19">
              <w:rPr>
                <w:rFonts w:hint="eastAsia"/>
              </w:rPr>
              <w:t xml:space="preserve">1 </w:t>
            </w:r>
            <w:r w:rsidRPr="00847B19">
              <w:rPr>
                <w:rFonts w:hint="eastAsia"/>
              </w:rPr>
              <w:t>次為限，且應於試驗報告送達後次日起</w:t>
            </w: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個月內為之。就個點代表範圍內重新隨機取</w:t>
            </w:r>
            <w:r w:rsidRPr="00847B19">
              <w:rPr>
                <w:rFonts w:hint="eastAsia"/>
              </w:rPr>
              <w:t>2</w:t>
            </w:r>
            <w:r w:rsidRPr="00847B19">
              <w:rPr>
                <w:rFonts w:hint="eastAsia"/>
              </w:rPr>
              <w:t>倍樣品進行複驗。上述複驗結果，以新取樣點及原疑義值之試檢驗結果平均值取代原疑義值，併入該批其他試驗值重新計算及判讀。</w:t>
            </w:r>
          </w:p>
          <w:p w14:paraId="423AFE55" w14:textId="77777777" w:rsidR="00C63B4F" w:rsidRPr="00847B19" w:rsidRDefault="00C63B4F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1</w:t>
            </w:r>
            <w:r w:rsidRPr="00847B19">
              <w:rPr>
                <w:rFonts w:hint="eastAsia"/>
                <w:strike/>
              </w:rPr>
              <w:t>)</w:t>
            </w:r>
            <w:r w:rsidRPr="00847B19">
              <w:rPr>
                <w:rFonts w:hint="eastAsia"/>
                <w:strike/>
              </w:rPr>
              <w:t>以舖築路面面積為基準，每</w:t>
            </w:r>
            <w:r w:rsidR="001A63D7" w:rsidRPr="00847B19">
              <w:rPr>
                <w:rFonts w:hint="eastAsia"/>
                <w:strike/>
              </w:rPr>
              <w:t>累計</w:t>
            </w:r>
            <w:r w:rsidRPr="00847B19">
              <w:rPr>
                <w:rFonts w:hint="eastAsia"/>
                <w:strike/>
              </w:rPr>
              <w:t>舖築</w:t>
            </w:r>
            <w:r w:rsidRPr="00847B19">
              <w:rPr>
                <w:rFonts w:hint="eastAsia"/>
                <w:strike/>
              </w:rPr>
              <w:t>[</w:t>
            </w:r>
            <w:r w:rsidR="001A63D7" w:rsidRPr="00847B19">
              <w:rPr>
                <w:rFonts w:hint="eastAsia"/>
                <w:strike/>
              </w:rPr>
              <w:t>12</w:t>
            </w:r>
            <w:r w:rsidRPr="00847B19">
              <w:rPr>
                <w:rFonts w:hint="eastAsia"/>
                <w:strike/>
              </w:rPr>
              <w:t>,000m2]</w:t>
            </w:r>
            <w:r w:rsidRPr="00847B19">
              <w:rPr>
                <w:rFonts w:hint="eastAsia"/>
                <w:strike/>
              </w:rPr>
              <w:t>為一組，</w:t>
            </w:r>
            <w:r w:rsidR="001A63D7" w:rsidRPr="00847B19">
              <w:rPr>
                <w:rFonts w:hint="eastAsia"/>
                <w:strike/>
              </w:rPr>
              <w:t>辦理不同顏色標線檢驗</w:t>
            </w:r>
            <w:r w:rsidRPr="00847B19">
              <w:rPr>
                <w:rFonts w:hint="eastAsia"/>
                <w:strike/>
              </w:rPr>
              <w:t>。</w:t>
            </w:r>
          </w:p>
          <w:p w14:paraId="6C3BE0D6" w14:textId="77777777" w:rsidR="00C63B4F" w:rsidRPr="00847B19" w:rsidRDefault="00C63B4F" w:rsidP="00C63B4F">
            <w:pPr>
              <w:autoSpaceDE w:val="0"/>
              <w:autoSpaceDN w:val="0"/>
              <w:adjustRightInd w:val="0"/>
              <w:jc w:val="left"/>
              <w:textAlignment w:val="auto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2</w:t>
            </w:r>
            <w:r w:rsidRPr="00847B19">
              <w:rPr>
                <w:rFonts w:hint="eastAsia"/>
                <w:strike/>
              </w:rPr>
              <w:t>)</w:t>
            </w:r>
            <w:r w:rsidR="001A63D7" w:rsidRPr="00847B19">
              <w:rPr>
                <w:rFonts w:hint="eastAsia"/>
                <w:strike/>
              </w:rPr>
              <w:t>單次舖築</w:t>
            </w:r>
            <w:r w:rsidR="001A63D7" w:rsidRPr="00847B19">
              <w:rPr>
                <w:rFonts w:hint="eastAsia"/>
                <w:strike/>
              </w:rPr>
              <w:t>[12,000m2]</w:t>
            </w:r>
            <w:r w:rsidRPr="00847B19">
              <w:rPr>
                <w:rFonts w:hint="eastAsia"/>
                <w:strike/>
              </w:rPr>
              <w:t>以下時，僅辦理</w:t>
            </w:r>
            <w:r w:rsidR="00F27A36" w:rsidRPr="00847B19">
              <w:rPr>
                <w:rFonts w:hint="eastAsia"/>
                <w:strike/>
              </w:rPr>
              <w:t>不同顏色標線</w:t>
            </w:r>
            <w:r w:rsidRPr="00847B19">
              <w:rPr>
                <w:rFonts w:hint="eastAsia"/>
                <w:strike/>
              </w:rPr>
              <w:t>厚度檢驗。</w:t>
            </w:r>
          </w:p>
          <w:p w14:paraId="502D6967" w14:textId="77777777" w:rsidR="00C63B4F" w:rsidRPr="00847B19" w:rsidRDefault="00C63B4F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3</w:t>
            </w:r>
            <w:r w:rsidRPr="00847B19">
              <w:rPr>
                <w:rFonts w:hint="eastAsia"/>
                <w:strike/>
              </w:rPr>
              <w:t>)</w:t>
            </w:r>
            <w:r w:rsidRPr="00847B19">
              <w:rPr>
                <w:rFonts w:hint="eastAsia"/>
                <w:strike/>
              </w:rPr>
              <w:t>每</w:t>
            </w:r>
            <w:r w:rsidR="00F27A36" w:rsidRPr="00847B19">
              <w:rPr>
                <w:rFonts w:hint="eastAsia"/>
                <w:strike/>
              </w:rPr>
              <w:t>組</w:t>
            </w:r>
            <w:r w:rsidRPr="00847B19">
              <w:rPr>
                <w:rFonts w:hint="eastAsia"/>
                <w:strike/>
              </w:rPr>
              <w:t>隨機鑽取</w:t>
            </w:r>
            <w:r w:rsidRPr="00847B19">
              <w:rPr>
                <w:strike/>
              </w:rPr>
              <w:t xml:space="preserve">3 </w:t>
            </w:r>
            <w:r w:rsidRPr="00847B19">
              <w:rPr>
                <w:rFonts w:hint="eastAsia"/>
                <w:strike/>
              </w:rPr>
              <w:t>個試體。</w:t>
            </w:r>
          </w:p>
          <w:p w14:paraId="79317167" w14:textId="77777777" w:rsidR="00F27A36" w:rsidRPr="00847B19" w:rsidRDefault="00F27A36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(4)</w:t>
            </w:r>
            <w:r w:rsidRPr="00847B19">
              <w:rPr>
                <w:rFonts w:hint="eastAsia"/>
                <w:strike/>
              </w:rPr>
              <w:t>本工程至少</w:t>
            </w:r>
            <w:r w:rsidRPr="00847B19">
              <w:rPr>
                <w:rFonts w:hint="eastAsia"/>
                <w:strike/>
              </w:rPr>
              <w:t>[</w:t>
            </w:r>
            <w:r w:rsidRPr="00847B19">
              <w:rPr>
                <w:rFonts w:hint="eastAsia"/>
                <w:strike/>
              </w:rPr>
              <w:t>二次</w:t>
            </w:r>
            <w:r w:rsidRPr="00847B19">
              <w:rPr>
                <w:rFonts w:hint="eastAsia"/>
                <w:strike/>
              </w:rPr>
              <w:t>]</w:t>
            </w:r>
            <w:r w:rsidRPr="00847B19">
              <w:rPr>
                <w:rFonts w:hint="eastAsia"/>
                <w:strike/>
              </w:rPr>
              <w:t>。</w:t>
            </w:r>
          </w:p>
          <w:p w14:paraId="78D86637" w14:textId="77777777" w:rsidR="00F27A36" w:rsidRPr="00847B19" w:rsidRDefault="00F27A36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(5)</w:t>
            </w:r>
            <w:r w:rsidRPr="00847B19">
              <w:rPr>
                <w:rFonts w:hint="eastAsia"/>
                <w:strike/>
              </w:rPr>
              <w:t>對</w:t>
            </w:r>
            <w:r w:rsidRPr="00847B19">
              <w:rPr>
                <w:rFonts w:ascii="標楷體" w:hAnsi="標楷體" w:hint="eastAsia"/>
                <w:strike/>
              </w:rPr>
              <w:t>「</w:t>
            </w:r>
            <w:r w:rsidRPr="00847B19">
              <w:rPr>
                <w:rFonts w:hint="eastAsia"/>
                <w:strike/>
              </w:rPr>
              <w:t>個點</w:t>
            </w:r>
            <w:r w:rsidRPr="00847B19">
              <w:rPr>
                <w:rFonts w:ascii="標楷體" w:hAnsi="標楷體" w:hint="eastAsia"/>
                <w:strike/>
              </w:rPr>
              <w:t>」</w:t>
            </w:r>
            <w:r w:rsidRPr="00847B19">
              <w:rPr>
                <w:rFonts w:hint="eastAsia"/>
                <w:strike/>
              </w:rPr>
              <w:t>檢驗結果有疑義時，工程司或承包商得要求複驗，複驗以</w:t>
            </w:r>
            <w:r w:rsidRPr="00847B19">
              <w:rPr>
                <w:rFonts w:hint="eastAsia"/>
                <w:strike/>
              </w:rPr>
              <w:t xml:space="preserve">1 </w:t>
            </w:r>
            <w:r w:rsidRPr="00847B19">
              <w:rPr>
                <w:rFonts w:hint="eastAsia"/>
                <w:strike/>
              </w:rPr>
              <w:t>次為限，且應於試驗報告送達後次日起</w:t>
            </w:r>
            <w:r w:rsidRPr="00847B19">
              <w:rPr>
                <w:rFonts w:hint="eastAsia"/>
                <w:strike/>
              </w:rPr>
              <w:t>1</w:t>
            </w:r>
            <w:r w:rsidRPr="00847B19">
              <w:rPr>
                <w:rFonts w:hint="eastAsia"/>
                <w:strike/>
              </w:rPr>
              <w:t>個月內為之。就個點代表範圍內重新隨機取</w:t>
            </w:r>
            <w:r w:rsidRPr="00847B19">
              <w:rPr>
                <w:rFonts w:hint="eastAsia"/>
                <w:strike/>
              </w:rPr>
              <w:t>2</w:t>
            </w:r>
            <w:r w:rsidRPr="00847B19">
              <w:rPr>
                <w:rFonts w:hint="eastAsia"/>
                <w:strike/>
              </w:rPr>
              <w:t>倍樣品進行複驗。上述複驗結果，以新取樣點及原疑義值之試檢驗結果</w:t>
            </w:r>
            <w:r w:rsidRPr="00847B19">
              <w:rPr>
                <w:rFonts w:hint="eastAsia"/>
                <w:strike/>
              </w:rPr>
              <w:lastRenderedPageBreak/>
              <w:t>平均值取代原疑義值，併入該批其他試驗值重新計算及判讀。</w:t>
            </w:r>
          </w:p>
        </w:tc>
      </w:tr>
      <w:tr w:rsidR="00847B19" w:rsidRPr="00847B19" w14:paraId="75BEC258" w14:textId="77777777" w:rsidTr="00993987">
        <w:trPr>
          <w:cantSplit/>
          <w:trHeight w:val="50"/>
        </w:trPr>
        <w:tc>
          <w:tcPr>
            <w:tcW w:w="1021" w:type="dxa"/>
            <w:vMerge/>
            <w:vAlign w:val="center"/>
          </w:tcPr>
          <w:p w14:paraId="55331B7B" w14:textId="77777777" w:rsidR="00DA1BCE" w:rsidRPr="00847B19" w:rsidRDefault="00DA1BCE" w:rsidP="00993987">
            <w:pPr>
              <w:pStyle w:val="a8"/>
            </w:pPr>
          </w:p>
        </w:tc>
        <w:tc>
          <w:tcPr>
            <w:tcW w:w="1315" w:type="dxa"/>
          </w:tcPr>
          <w:p w14:paraId="24B215F3" w14:textId="77777777" w:rsidR="00DA1BCE" w:rsidRPr="00847B19" w:rsidRDefault="00DA1BCE" w:rsidP="00993987">
            <w:pPr>
              <w:pStyle w:val="a8"/>
            </w:pPr>
            <w:r w:rsidRPr="00847B19">
              <w:rPr>
                <w:rFonts w:hint="eastAsia"/>
              </w:rPr>
              <w:t>玻璃珠含量</w:t>
            </w:r>
          </w:p>
        </w:tc>
        <w:tc>
          <w:tcPr>
            <w:tcW w:w="2205" w:type="dxa"/>
          </w:tcPr>
          <w:p w14:paraId="5F00E411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將</w:t>
            </w:r>
            <w:r w:rsidRPr="00847B19">
              <w:t xml:space="preserve">3 </w:t>
            </w:r>
            <w:r w:rsidRPr="00847B19">
              <w:rPr>
                <w:rFonts w:hint="eastAsia"/>
              </w:rPr>
              <w:t>個鑽心試體表面之標線漆加熱軟化取樣後，依照</w:t>
            </w:r>
            <w:r w:rsidRPr="00847B19">
              <w:t xml:space="preserve">CNS1333 </w:t>
            </w:r>
            <w:r w:rsidRPr="00847B19">
              <w:rPr>
                <w:rFonts w:hint="eastAsia"/>
              </w:rPr>
              <w:t>檢驗。</w:t>
            </w:r>
          </w:p>
        </w:tc>
        <w:tc>
          <w:tcPr>
            <w:tcW w:w="1867" w:type="dxa"/>
          </w:tcPr>
          <w:p w14:paraId="403A4362" w14:textId="77777777" w:rsidR="00DA1BCE" w:rsidRPr="00847B19" w:rsidRDefault="00DA1BCE" w:rsidP="00C63B4F">
            <w:pPr>
              <w:pStyle w:val="a8"/>
            </w:pPr>
            <w:r w:rsidRPr="00847B19">
              <w:t>30</w:t>
            </w:r>
            <w:r w:rsidRPr="00847B19">
              <w:rPr>
                <w:rFonts w:hint="eastAsia"/>
              </w:rPr>
              <w:t>％重量比以上</w:t>
            </w:r>
          </w:p>
        </w:tc>
        <w:tc>
          <w:tcPr>
            <w:tcW w:w="2234" w:type="dxa"/>
            <w:vMerge/>
          </w:tcPr>
          <w:p w14:paraId="1637CCF6" w14:textId="77777777" w:rsidR="00DA1BCE" w:rsidRPr="00847B19" w:rsidRDefault="00DA1BCE" w:rsidP="00C63B4F">
            <w:pPr>
              <w:pStyle w:val="a8"/>
            </w:pPr>
          </w:p>
        </w:tc>
      </w:tr>
      <w:tr w:rsidR="00847B19" w:rsidRPr="00847B19" w14:paraId="06FDAD0B" w14:textId="77777777" w:rsidTr="00993987">
        <w:trPr>
          <w:cantSplit/>
          <w:trHeight w:val="50"/>
        </w:trPr>
        <w:tc>
          <w:tcPr>
            <w:tcW w:w="1021" w:type="dxa"/>
            <w:vMerge/>
            <w:vAlign w:val="center"/>
          </w:tcPr>
          <w:p w14:paraId="3232A706" w14:textId="77777777" w:rsidR="00DA1BCE" w:rsidRPr="00847B19" w:rsidRDefault="00DA1BCE" w:rsidP="00993987">
            <w:pPr>
              <w:pStyle w:val="a8"/>
            </w:pPr>
          </w:p>
        </w:tc>
        <w:tc>
          <w:tcPr>
            <w:tcW w:w="1315" w:type="dxa"/>
          </w:tcPr>
          <w:p w14:paraId="5C3E7129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玻璃珠折射率</w:t>
            </w:r>
          </w:p>
        </w:tc>
        <w:tc>
          <w:tcPr>
            <w:tcW w:w="2205" w:type="dxa"/>
          </w:tcPr>
          <w:p w14:paraId="628825E2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由玻璃珠含量試驗後之樣品取樣後，依照</w:t>
            </w:r>
            <w:r w:rsidRPr="00847B19">
              <w:t xml:space="preserve">CNS 4342 </w:t>
            </w:r>
            <w:r w:rsidRPr="00847B19">
              <w:rPr>
                <w:rFonts w:hint="eastAsia"/>
              </w:rPr>
              <w:t>檢驗。</w:t>
            </w:r>
          </w:p>
        </w:tc>
        <w:tc>
          <w:tcPr>
            <w:tcW w:w="1867" w:type="dxa"/>
          </w:tcPr>
          <w:p w14:paraId="1C222FD6" w14:textId="77777777" w:rsidR="00DA1BCE" w:rsidRPr="00847B19" w:rsidRDefault="00DA1BCE" w:rsidP="00DA1BCE">
            <w:pPr>
              <w:pStyle w:val="a8"/>
            </w:pPr>
            <w:r w:rsidRPr="00847B19">
              <w:t>CNS 4342</w:t>
            </w:r>
            <w:r w:rsidRPr="00847B19">
              <w:rPr>
                <w:rFonts w:hint="eastAsia"/>
              </w:rPr>
              <w:t>Ⅰ級</w:t>
            </w:r>
          </w:p>
        </w:tc>
        <w:tc>
          <w:tcPr>
            <w:tcW w:w="2234" w:type="dxa"/>
            <w:vMerge/>
          </w:tcPr>
          <w:p w14:paraId="6691EB53" w14:textId="77777777" w:rsidR="00DA1BCE" w:rsidRPr="00847B19" w:rsidRDefault="00DA1BCE" w:rsidP="00993987">
            <w:pPr>
              <w:pStyle w:val="a8"/>
              <w:rPr>
                <w:strike/>
              </w:rPr>
            </w:pPr>
          </w:p>
        </w:tc>
      </w:tr>
      <w:tr w:rsidR="00847B19" w:rsidRPr="00847B19" w14:paraId="021231A2" w14:textId="77777777" w:rsidTr="00993987">
        <w:trPr>
          <w:cantSplit/>
          <w:trHeight w:val="50"/>
        </w:trPr>
        <w:tc>
          <w:tcPr>
            <w:tcW w:w="1021" w:type="dxa"/>
            <w:vMerge/>
            <w:vAlign w:val="center"/>
          </w:tcPr>
          <w:p w14:paraId="4CE422F6" w14:textId="77777777" w:rsidR="00993987" w:rsidRPr="00847B19" w:rsidRDefault="00993987" w:rsidP="00993987">
            <w:pPr>
              <w:pStyle w:val="a8"/>
            </w:pPr>
          </w:p>
        </w:tc>
        <w:tc>
          <w:tcPr>
            <w:tcW w:w="1315" w:type="dxa"/>
          </w:tcPr>
          <w:p w14:paraId="671E1866" w14:textId="77777777" w:rsidR="00993987" w:rsidRPr="00847B19" w:rsidRDefault="00993987" w:rsidP="00F618BC">
            <w:pPr>
              <w:pStyle w:val="a8"/>
            </w:pPr>
            <w:r w:rsidRPr="00847B19">
              <w:rPr>
                <w:rFonts w:hint="eastAsia"/>
              </w:rPr>
              <w:t>抗滑係數</w:t>
            </w:r>
            <w:r w:rsidR="00F618BC" w:rsidRPr="00847B19">
              <w:rPr>
                <w:rFonts w:hint="eastAsia"/>
              </w:rPr>
              <w:t>(</w:t>
            </w:r>
            <w:r w:rsidRPr="00847B19">
              <w:t>BPN</w:t>
            </w:r>
            <w:r w:rsidR="00F618BC" w:rsidRPr="00847B19">
              <w:rPr>
                <w:rFonts w:hint="eastAsia"/>
              </w:rPr>
              <w:t>)</w:t>
            </w:r>
          </w:p>
        </w:tc>
        <w:tc>
          <w:tcPr>
            <w:tcW w:w="2205" w:type="dxa"/>
          </w:tcPr>
          <w:p w14:paraId="089AE384" w14:textId="77777777" w:rsidR="00993987" w:rsidRPr="00847B19" w:rsidRDefault="00DA1BCE" w:rsidP="001F3CDF">
            <w:pPr>
              <w:pStyle w:val="a8"/>
            </w:pPr>
            <w:r w:rsidRPr="00847B19">
              <w:rPr>
                <w:rFonts w:hint="eastAsia"/>
              </w:rPr>
              <w:t>交通部頒「交通工程</w:t>
            </w:r>
            <w:r w:rsidR="001F3CDF" w:rsidRPr="00847B19">
              <w:rPr>
                <w:rFonts w:hint="eastAsia"/>
              </w:rPr>
              <w:t>規範</w:t>
            </w:r>
            <w:r w:rsidRPr="00847B19">
              <w:rPr>
                <w:rFonts w:hint="eastAsia"/>
              </w:rPr>
              <w:t>」附錄「英式擺錘抗滑試驗儀及試驗步驟」，且應於施作完成後之</w:t>
            </w:r>
            <w:r w:rsidRPr="00847B19">
              <w:t>2</w:t>
            </w:r>
            <w:r w:rsidRPr="00847B19">
              <w:rPr>
                <w:rFonts w:hint="eastAsia"/>
              </w:rPr>
              <w:t>周內檢測完畢。</w:t>
            </w:r>
          </w:p>
        </w:tc>
        <w:tc>
          <w:tcPr>
            <w:tcW w:w="1867" w:type="dxa"/>
          </w:tcPr>
          <w:p w14:paraId="3916E5FE" w14:textId="77777777" w:rsidR="00993987" w:rsidRPr="00847B19" w:rsidRDefault="00DA1BCE" w:rsidP="001F3CDF">
            <w:pPr>
              <w:pStyle w:val="a8"/>
            </w:pPr>
            <w:r w:rsidRPr="00847B19">
              <w:rPr>
                <w:rFonts w:hint="eastAsia"/>
              </w:rPr>
              <w:t>潮溼狀態下，實測值</w:t>
            </w:r>
            <w:r w:rsidRPr="00847B19">
              <w:t>5</w:t>
            </w:r>
            <w:r w:rsidR="001F3CDF" w:rsidRPr="00847B19">
              <w:rPr>
                <w:rFonts w:hint="eastAsia"/>
              </w:rPr>
              <w:t>0</w:t>
            </w:r>
            <w:r w:rsidRPr="00847B19">
              <w:t xml:space="preserve"> BPN </w:t>
            </w:r>
            <w:r w:rsidRPr="00847B19">
              <w:rPr>
                <w:rFonts w:hint="eastAsia"/>
              </w:rPr>
              <w:t>以上。</w:t>
            </w:r>
          </w:p>
        </w:tc>
        <w:tc>
          <w:tcPr>
            <w:tcW w:w="2234" w:type="dxa"/>
          </w:tcPr>
          <w:p w14:paraId="3E820D1A" w14:textId="77777777" w:rsidR="0008116F" w:rsidRPr="00847B19" w:rsidRDefault="0008116F" w:rsidP="0008116F">
            <w:pPr>
              <w:pStyle w:val="a8"/>
            </w:pPr>
            <w:r w:rsidRPr="00847B19">
              <w:t>(1)</w:t>
            </w:r>
          </w:p>
          <w:p w14:paraId="1E3D7165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數量＜</w:t>
            </w:r>
            <w:r w:rsidRPr="00847B19">
              <w:rPr>
                <w:rFonts w:hint="eastAsia"/>
              </w:rPr>
              <w:t>2000 m2</w:t>
            </w:r>
            <w:r w:rsidRPr="00847B19">
              <w:rPr>
                <w:rFonts w:hint="eastAsia"/>
              </w:rPr>
              <w:t>：免檢驗。</w:t>
            </w:r>
          </w:p>
          <w:p w14:paraId="3633E617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 xml:space="preserve">2000 m2 </w:t>
            </w:r>
            <w:r w:rsidRPr="00847B19">
              <w:rPr>
                <w:rFonts w:hint="eastAsia"/>
              </w:rPr>
              <w:t>≦數量≦</w:t>
            </w:r>
            <w:r w:rsidRPr="00847B19">
              <w:rPr>
                <w:rFonts w:hint="eastAsia"/>
              </w:rPr>
              <w:t xml:space="preserve"> 10000m2</w:t>
            </w:r>
            <w:r w:rsidRPr="00847B19">
              <w:rPr>
                <w:rFonts w:hint="eastAsia"/>
              </w:rPr>
              <w:t>：抽料送驗</w:t>
            </w:r>
            <w:r w:rsidRPr="00847B19">
              <w:rPr>
                <w:rFonts w:hint="eastAsia"/>
              </w:rPr>
              <w:t xml:space="preserve"> 1 </w:t>
            </w:r>
            <w:r w:rsidRPr="00847B19">
              <w:rPr>
                <w:rFonts w:hint="eastAsia"/>
              </w:rPr>
              <w:t>次。</w:t>
            </w:r>
          </w:p>
          <w:p w14:paraId="000ED541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數量＞</w:t>
            </w:r>
            <w:r w:rsidRPr="00847B19">
              <w:rPr>
                <w:rFonts w:hint="eastAsia"/>
              </w:rPr>
              <w:t>10000 m2</w:t>
            </w:r>
            <w:r w:rsidRPr="00847B19">
              <w:rPr>
                <w:rFonts w:hint="eastAsia"/>
              </w:rPr>
              <w:t>：每增加</w:t>
            </w:r>
            <w:r w:rsidRPr="00847B19">
              <w:rPr>
                <w:rFonts w:hint="eastAsia"/>
              </w:rPr>
              <w:t xml:space="preserve">10000 m2 </w:t>
            </w:r>
            <w:r w:rsidRPr="00847B19">
              <w:rPr>
                <w:rFonts w:hint="eastAsia"/>
              </w:rPr>
              <w:t>再抽料送驗</w:t>
            </w:r>
            <w:r w:rsidRPr="00847B19">
              <w:rPr>
                <w:rFonts w:hint="eastAsia"/>
              </w:rPr>
              <w:t xml:space="preserve"> 1</w:t>
            </w:r>
            <w:r w:rsidRPr="00847B19">
              <w:rPr>
                <w:rFonts w:hint="eastAsia"/>
              </w:rPr>
              <w:t>次。</w:t>
            </w:r>
          </w:p>
          <w:p w14:paraId="5417CA5F" w14:textId="77777777" w:rsidR="007866A0" w:rsidRPr="00847B19" w:rsidRDefault="007866A0" w:rsidP="007866A0">
            <w:pPr>
              <w:pStyle w:val="a8"/>
            </w:pPr>
            <w:r w:rsidRPr="00847B19">
              <w:rPr>
                <w:rFonts w:hint="eastAsia"/>
              </w:rPr>
              <w:t>(2)</w:t>
            </w:r>
            <w:r w:rsidRPr="00847B19">
              <w:rPr>
                <w:rFonts w:hint="eastAsia"/>
              </w:rPr>
              <w:t>若檢驗值未達規範要求，可於現場重測，惟以</w:t>
            </w:r>
            <w:r w:rsidRPr="00847B19">
              <w:rPr>
                <w:rFonts w:hint="eastAsia"/>
              </w:rPr>
              <w:t xml:space="preserve"> 1 </w:t>
            </w:r>
            <w:r w:rsidRPr="00847B19">
              <w:rPr>
                <w:rFonts w:hint="eastAsia"/>
              </w:rPr>
              <w:t>次為限，仍不符合標準值時，該抽驗批次劃設數量不合格不予計價，廠商應磨除</w:t>
            </w:r>
            <w:r w:rsidRPr="00847B19">
              <w:rPr>
                <w:rFonts w:hint="eastAsia"/>
              </w:rPr>
              <w:t>(</w:t>
            </w:r>
            <w:r w:rsidRPr="00847B19">
              <w:rPr>
                <w:rFonts w:hint="eastAsia"/>
              </w:rPr>
              <w:t>刨除</w:t>
            </w:r>
            <w:r w:rsidRPr="00847B19">
              <w:rPr>
                <w:rFonts w:hint="eastAsia"/>
              </w:rPr>
              <w:t>)</w:t>
            </w:r>
            <w:r w:rsidRPr="00847B19">
              <w:rPr>
                <w:rFonts w:hint="eastAsia"/>
              </w:rPr>
              <w:t>後重新劃設及負責依規定重新安排檢驗，其檢驗費由廠商負擔。</w:t>
            </w:r>
          </w:p>
          <w:p w14:paraId="2FBB7B5A" w14:textId="77777777" w:rsidR="00C63B4F" w:rsidRPr="00847B19" w:rsidRDefault="00F27A36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(1)</w:t>
            </w:r>
            <w:r w:rsidRPr="00847B19">
              <w:rPr>
                <w:rFonts w:hint="eastAsia"/>
                <w:strike/>
              </w:rPr>
              <w:t>以舖築路面面積為基準，每</w:t>
            </w:r>
            <w:r w:rsidRPr="00847B19">
              <w:rPr>
                <w:rFonts w:hint="eastAsia"/>
                <w:strike/>
              </w:rPr>
              <w:t>[</w:t>
            </w:r>
            <w:r w:rsidR="004B1BFD" w:rsidRPr="00847B19">
              <w:rPr>
                <w:rFonts w:hint="eastAsia"/>
                <w:strike/>
              </w:rPr>
              <w:t>12</w:t>
            </w:r>
            <w:r w:rsidRPr="00847B19">
              <w:rPr>
                <w:rFonts w:hint="eastAsia"/>
                <w:strike/>
              </w:rPr>
              <w:t>,000m2]</w:t>
            </w:r>
            <w:r w:rsidRPr="00847B19">
              <w:rPr>
                <w:rFonts w:hint="eastAsia"/>
                <w:strike/>
              </w:rPr>
              <w:t>為一組</w:t>
            </w:r>
            <w:r w:rsidR="00AB5BC1" w:rsidRPr="00847B19">
              <w:rPr>
                <w:rFonts w:hint="eastAsia"/>
                <w:strike/>
              </w:rPr>
              <w:t>，不足</w:t>
            </w:r>
            <w:r w:rsidR="004B1BFD" w:rsidRPr="00847B19">
              <w:rPr>
                <w:rFonts w:hint="eastAsia"/>
                <w:strike/>
              </w:rPr>
              <w:t>12</w:t>
            </w:r>
            <w:r w:rsidR="00AB5BC1" w:rsidRPr="00847B19">
              <w:rPr>
                <w:rFonts w:hint="eastAsia"/>
                <w:strike/>
              </w:rPr>
              <w:t>000m2</w:t>
            </w:r>
            <w:r w:rsidR="00AB5BC1" w:rsidRPr="00847B19">
              <w:rPr>
                <w:rFonts w:hint="eastAsia"/>
                <w:strike/>
              </w:rPr>
              <w:t>仍以一組計</w:t>
            </w:r>
            <w:r w:rsidRPr="00847B19">
              <w:rPr>
                <w:rFonts w:hint="eastAsia"/>
                <w:strike/>
              </w:rPr>
              <w:t>，</w:t>
            </w:r>
            <w:r w:rsidR="00C63B4F" w:rsidRPr="00847B19">
              <w:rPr>
                <w:rFonts w:hint="eastAsia"/>
                <w:strike/>
              </w:rPr>
              <w:t>每</w:t>
            </w:r>
            <w:r w:rsidRPr="00847B19">
              <w:rPr>
                <w:rFonts w:hint="eastAsia"/>
                <w:strike/>
              </w:rPr>
              <w:t>組</w:t>
            </w:r>
            <w:r w:rsidR="00C63B4F" w:rsidRPr="00847B19">
              <w:rPr>
                <w:rFonts w:hint="eastAsia"/>
                <w:strike/>
              </w:rPr>
              <w:t>隨機取</w:t>
            </w:r>
            <w:r w:rsidR="00C63B4F" w:rsidRPr="00847B19">
              <w:rPr>
                <w:strike/>
              </w:rPr>
              <w:t>3</w:t>
            </w:r>
            <w:r w:rsidR="00C63B4F" w:rsidRPr="00847B19">
              <w:rPr>
                <w:rFonts w:hint="eastAsia"/>
                <w:strike/>
              </w:rPr>
              <w:t>處地點檢測取平均值。</w:t>
            </w:r>
          </w:p>
          <w:p w14:paraId="4677EED5" w14:textId="77777777" w:rsidR="00993987" w:rsidRPr="00847B19" w:rsidRDefault="00C63B4F" w:rsidP="00C63B4F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2</w:t>
            </w:r>
            <w:r w:rsidRPr="00847B19">
              <w:rPr>
                <w:rFonts w:hint="eastAsia"/>
                <w:strike/>
              </w:rPr>
              <w:t>)</w:t>
            </w:r>
            <w:r w:rsidRPr="00847B19">
              <w:rPr>
                <w:rFonts w:hint="eastAsia"/>
                <w:strike/>
              </w:rPr>
              <w:t>若檢驗值未達規範要求，應立即於現場重測，以</w:t>
            </w:r>
            <w:r w:rsidRPr="00847B19">
              <w:rPr>
                <w:strike/>
              </w:rPr>
              <w:t xml:space="preserve">1 </w:t>
            </w:r>
            <w:r w:rsidRPr="00847B19">
              <w:rPr>
                <w:rFonts w:hint="eastAsia"/>
                <w:strike/>
              </w:rPr>
              <w:t>次為限；仍不符合標準值時，應刨除重繪。</w:t>
            </w:r>
          </w:p>
        </w:tc>
      </w:tr>
    </w:tbl>
    <w:p w14:paraId="0F06B593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計量與計價</w:t>
      </w:r>
    </w:p>
    <w:p w14:paraId="0F7071D8" w14:textId="77777777" w:rsidR="00FA74BB" w:rsidRPr="00847B19" w:rsidRDefault="00FA74BB" w:rsidP="001D0186">
      <w:pPr>
        <w:pStyle w:val="4"/>
      </w:pPr>
      <w:r w:rsidRPr="00847B19">
        <w:rPr>
          <w:rFonts w:hint="eastAsia"/>
        </w:rPr>
        <w:t>計量</w:t>
      </w:r>
    </w:p>
    <w:p w14:paraId="67CC20BE" w14:textId="77777777" w:rsidR="00FA74BB" w:rsidRPr="00847B19" w:rsidRDefault="00245299" w:rsidP="009F5611">
      <w:pPr>
        <w:pStyle w:val="5"/>
      </w:pPr>
      <w:r w:rsidRPr="00847B19">
        <w:rPr>
          <w:rFonts w:hint="eastAsia"/>
        </w:rPr>
        <w:t>除契約詳細價目表內有列「</w:t>
      </w:r>
      <w:r w:rsidR="00FA74BB" w:rsidRPr="00847B19">
        <w:rPr>
          <w:rFonts w:hint="eastAsia"/>
        </w:rPr>
        <w:t>油漆標線</w:t>
      </w:r>
      <w:r w:rsidRPr="00847B19">
        <w:rPr>
          <w:rFonts w:hint="eastAsia"/>
        </w:rPr>
        <w:t>」</w:t>
      </w:r>
      <w:r w:rsidR="00FA74BB" w:rsidRPr="00847B19">
        <w:rPr>
          <w:rFonts w:hint="eastAsia"/>
        </w:rPr>
        <w:t>、</w:t>
      </w:r>
      <w:r w:rsidRPr="00847B19">
        <w:rPr>
          <w:rFonts w:hint="eastAsia"/>
        </w:rPr>
        <w:t>「</w:t>
      </w:r>
      <w:r w:rsidR="00FA74BB" w:rsidRPr="00847B19">
        <w:rPr>
          <w:rFonts w:hint="eastAsia"/>
        </w:rPr>
        <w:t>熱處理聚酯標線</w:t>
      </w:r>
      <w:r w:rsidRPr="00847B19">
        <w:rPr>
          <w:rFonts w:hint="eastAsia"/>
        </w:rPr>
        <w:t>」</w:t>
      </w:r>
      <w:r w:rsidR="00FA74BB" w:rsidRPr="00847B19">
        <w:rPr>
          <w:rFonts w:hint="eastAsia"/>
        </w:rPr>
        <w:t>及</w:t>
      </w:r>
      <w:r w:rsidRPr="00847B19">
        <w:rPr>
          <w:rFonts w:hint="eastAsia"/>
        </w:rPr>
        <w:t>「</w:t>
      </w:r>
      <w:r w:rsidR="00FA74BB" w:rsidRPr="00847B19">
        <w:rPr>
          <w:rFonts w:hint="eastAsia"/>
        </w:rPr>
        <w:t>環氧樹脂砂漿標線</w:t>
      </w:r>
      <w:r w:rsidRPr="00847B19">
        <w:rPr>
          <w:rFonts w:hint="eastAsia"/>
        </w:rPr>
        <w:t>」</w:t>
      </w:r>
      <w:r w:rsidR="00C736FB" w:rsidRPr="00847B19">
        <w:rPr>
          <w:rFonts w:hint="eastAsia"/>
        </w:rPr>
        <w:t>各項目</w:t>
      </w:r>
      <w:r w:rsidRPr="00847B19">
        <w:rPr>
          <w:rFonts w:hint="eastAsia"/>
        </w:rPr>
        <w:t>者</w:t>
      </w:r>
      <w:r w:rsidR="00FA74BB" w:rsidRPr="00847B19">
        <w:rPr>
          <w:rFonts w:hint="eastAsia"/>
        </w:rPr>
        <w:t>，應依據設計圖之標線長寬度，按驗收之標線面積以</w:t>
      </w:r>
      <w:r w:rsidR="00FA74BB" w:rsidRPr="00847B19">
        <w:rPr>
          <w:rFonts w:hint="eastAsia"/>
        </w:rPr>
        <w:t>[</w:t>
      </w:r>
      <w:r w:rsidR="00FA74BB" w:rsidRPr="00847B19">
        <w:rPr>
          <w:rFonts w:hint="eastAsia"/>
        </w:rPr>
        <w:t>平方公尺</w:t>
      </w:r>
      <w:r w:rsidR="00FA74BB" w:rsidRPr="00847B19">
        <w:rPr>
          <w:rFonts w:hint="eastAsia"/>
        </w:rPr>
        <w:t>]</w:t>
      </w:r>
      <w:r w:rsidR="00FA74BB" w:rsidRPr="00847B19">
        <w:rPr>
          <w:rFonts w:hint="eastAsia"/>
        </w:rPr>
        <w:t>計量。非設計圖或工程司指定之標線，不予計量。</w:t>
      </w:r>
    </w:p>
    <w:p w14:paraId="1D10F87C" w14:textId="77777777" w:rsidR="009F5611" w:rsidRPr="00847B19" w:rsidRDefault="009F5611" w:rsidP="009F5611">
      <w:pPr>
        <w:pStyle w:val="5"/>
      </w:pPr>
      <w:r w:rsidRPr="00847B19">
        <w:rPr>
          <w:rFonts w:hint="eastAsia"/>
        </w:rPr>
        <w:lastRenderedPageBreak/>
        <w:t>[</w:t>
      </w:r>
      <w:r w:rsidRPr="00847B19">
        <w:rPr>
          <w:rFonts w:hint="eastAsia"/>
        </w:rPr>
        <w:t>如工程詳細表未列有列「無反光標記」、「反光片型路面標記」及「強化玻璃反光路面標記」各項目者，本章工作之費用已分攤於「瀝青混凝土鋪面」及「水泥混凝土舖面」項目內，不另計量</w:t>
      </w:r>
      <w:r w:rsidRPr="00847B19">
        <w:rPr>
          <w:rFonts w:hint="eastAsia"/>
        </w:rPr>
        <w:t>]</w:t>
      </w:r>
      <w:r w:rsidRPr="00847B19">
        <w:rPr>
          <w:rFonts w:hint="eastAsia"/>
        </w:rPr>
        <w:t>。</w:t>
      </w:r>
    </w:p>
    <w:p w14:paraId="2F197042" w14:textId="77777777" w:rsidR="00FA74BB" w:rsidRPr="00847B19" w:rsidRDefault="00FA74BB" w:rsidP="001D0186">
      <w:pPr>
        <w:pStyle w:val="4"/>
      </w:pPr>
      <w:r w:rsidRPr="00847B19">
        <w:rPr>
          <w:rFonts w:hint="eastAsia"/>
        </w:rPr>
        <w:t>計價</w:t>
      </w:r>
    </w:p>
    <w:p w14:paraId="7DF46B31" w14:textId="77777777" w:rsidR="00FA74BB" w:rsidRPr="00847B19" w:rsidRDefault="00B85E91" w:rsidP="009F5611">
      <w:pPr>
        <w:pStyle w:val="5"/>
      </w:pPr>
      <w:r w:rsidRPr="00847B19">
        <w:rPr>
          <w:rFonts w:hint="eastAsia"/>
        </w:rPr>
        <w:t>除契約詳細價目表內有列「油漆標線」、「熱處理聚酯標線」及「環氧樹脂砂漿標線」各項目者</w:t>
      </w:r>
      <w:r w:rsidR="00FA74BB" w:rsidRPr="00847B19">
        <w:rPr>
          <w:rFonts w:hint="eastAsia"/>
        </w:rPr>
        <w:t>，其計價按各該項目以每</w:t>
      </w:r>
      <w:r w:rsidR="00FA74BB" w:rsidRPr="00847B19">
        <w:rPr>
          <w:rFonts w:hint="eastAsia"/>
        </w:rPr>
        <w:t>[</w:t>
      </w:r>
      <w:r w:rsidR="00FA74BB" w:rsidRPr="00847B19">
        <w:rPr>
          <w:rFonts w:hint="eastAsia"/>
        </w:rPr>
        <w:t>平方公尺</w:t>
      </w:r>
      <w:r w:rsidR="00FA74BB" w:rsidRPr="00847B19">
        <w:rPr>
          <w:rFonts w:hint="eastAsia"/>
        </w:rPr>
        <w:t>]</w:t>
      </w:r>
      <w:r w:rsidR="00FA74BB" w:rsidRPr="00847B19">
        <w:rPr>
          <w:rFonts w:hint="eastAsia"/>
        </w:rPr>
        <w:t>單價計付。各項單價包括所有人工、材料、工具、機具、設備、運輸及其他為完成本工作所必需之費用在內。</w:t>
      </w:r>
    </w:p>
    <w:p w14:paraId="24C12120" w14:textId="77777777" w:rsidR="009F5611" w:rsidRPr="00847B19" w:rsidRDefault="009F5611" w:rsidP="009F5611">
      <w:pPr>
        <w:pStyle w:val="5"/>
      </w:pPr>
      <w:r w:rsidRPr="00847B19">
        <w:rPr>
          <w:rFonts w:hint="eastAsia"/>
        </w:rPr>
        <w:t>[</w:t>
      </w:r>
      <w:r w:rsidRPr="00847B19">
        <w:rPr>
          <w:rFonts w:hint="eastAsia"/>
        </w:rPr>
        <w:t>如工程詳細表未列有列</w:t>
      </w:r>
      <w:r w:rsidR="00B85E91" w:rsidRPr="00847B19">
        <w:rPr>
          <w:rFonts w:hint="eastAsia"/>
        </w:rPr>
        <w:t>「油漆標線」、「熱處理聚酯標線」及「環氧樹脂砂漿標線」各項目者</w:t>
      </w:r>
      <w:r w:rsidRPr="00847B19">
        <w:rPr>
          <w:rFonts w:hint="eastAsia"/>
        </w:rPr>
        <w:t>，本章工作之費用已分攤於「瀝青混凝土鋪面」及「水泥混凝土舖面」項目內，此給付應</w:t>
      </w:r>
      <w:r w:rsidR="008A240D" w:rsidRPr="00847B19">
        <w:rPr>
          <w:rFonts w:hint="eastAsia"/>
        </w:rPr>
        <w:t>包括所有人工、材料、工具、機具、設備、運輸及其他為完成本工作所必需之費用在內</w:t>
      </w:r>
      <w:r w:rsidRPr="00847B19">
        <w:rPr>
          <w:rFonts w:hint="eastAsia"/>
        </w:rPr>
        <w:t>]</w:t>
      </w:r>
      <w:r w:rsidRPr="00847B19">
        <w:rPr>
          <w:rFonts w:hint="eastAsia"/>
        </w:rPr>
        <w:t>。</w:t>
      </w:r>
    </w:p>
    <w:p w14:paraId="202098E0" w14:textId="77777777" w:rsidR="009F5611" w:rsidRPr="00847B19" w:rsidRDefault="009F5611" w:rsidP="009F5611"/>
    <w:p w14:paraId="1D959175" w14:textId="77777777" w:rsidR="00FA74BB" w:rsidRPr="00847B19" w:rsidRDefault="00FA74BB" w:rsidP="001D0186">
      <w:pPr>
        <w:pStyle w:val="af1"/>
      </w:pPr>
      <w:r w:rsidRPr="00847B19">
        <w:rPr>
          <w:rFonts w:hint="eastAsia"/>
        </w:rPr>
        <w:t>〈本章結束〉</w:t>
      </w:r>
    </w:p>
    <w:sectPr w:rsidR="00FA74BB" w:rsidRPr="00847B19">
      <w:footerReference w:type="default" r:id="rId7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7BB30" w14:textId="77777777" w:rsidR="00D65B56" w:rsidRDefault="00D65B56">
      <w:r>
        <w:separator/>
      </w:r>
    </w:p>
  </w:endnote>
  <w:endnote w:type="continuationSeparator" w:id="0">
    <w:p w14:paraId="33CE83A5" w14:textId="77777777" w:rsidR="00D65B56" w:rsidRDefault="00D6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861DB" w14:textId="59AB34D2" w:rsidR="00787F13" w:rsidRPr="00D72FB0" w:rsidRDefault="00D72FB0" w:rsidP="00D72FB0">
    <w:pPr>
      <w:pStyle w:val="aa"/>
      <w:tabs>
        <w:tab w:val="clear" w:pos="8052"/>
        <w:tab w:val="right" w:pos="9100"/>
      </w:tabs>
    </w:pPr>
    <w:r>
      <w:rPr>
        <w:rFonts w:hint="eastAsia"/>
      </w:rPr>
      <w:tab/>
    </w:r>
    <w:r>
      <w:rPr>
        <w:rFonts w:hint="eastAsia"/>
        <w:sz w:val="20"/>
      </w:rPr>
      <w:t>02898-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6180B">
      <w:rPr>
        <w:rStyle w:val="ae"/>
        <w:noProof/>
      </w:rPr>
      <w:t>5</w:t>
    </w:r>
    <w:r>
      <w:rPr>
        <w:rStyle w:val="ae"/>
      </w:rPr>
      <w:fldChar w:fldCharType="end"/>
    </w:r>
    <w:r>
      <w:rPr>
        <w:rFonts w:hint="eastAsia"/>
      </w:rPr>
      <w:tab/>
    </w:r>
    <w:r w:rsidRPr="00B87B2E">
      <w:t>v</w:t>
    </w:r>
    <w:r w:rsidR="001F4151">
      <w:rPr>
        <w:rFonts w:hint="eastAsia"/>
      </w:rPr>
      <w:t>7</w:t>
    </w:r>
    <w:r w:rsidR="00F23701">
      <w:t>.01-</w:t>
    </w:r>
    <w:proofErr w:type="gramStart"/>
    <w:r w:rsidR="00F23701">
      <w:t>WRB,KCG</w:t>
    </w:r>
    <w:proofErr w:type="gramEnd"/>
    <w:r w:rsidR="00F23701">
      <w:t>_1</w:t>
    </w:r>
    <w:r w:rsidR="00334C1E">
      <w:t>1</w:t>
    </w:r>
    <w:r w:rsidR="0081241E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C4F30" w14:textId="77777777" w:rsidR="00D65B56" w:rsidRDefault="00D65B56">
      <w:r>
        <w:separator/>
      </w:r>
    </w:p>
  </w:footnote>
  <w:footnote w:type="continuationSeparator" w:id="0">
    <w:p w14:paraId="4D915B56" w14:textId="77777777" w:rsidR="00D65B56" w:rsidRDefault="00D65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A75E2"/>
    <w:multiLevelType w:val="multilevel"/>
    <w:tmpl w:val="F8AA5056"/>
    <w:lvl w:ilvl="0">
      <w:start w:val="2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898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644"/>
    <w:rsid w:val="000074BE"/>
    <w:rsid w:val="00060EA8"/>
    <w:rsid w:val="00062D68"/>
    <w:rsid w:val="00074682"/>
    <w:rsid w:val="0008116F"/>
    <w:rsid w:val="000B137C"/>
    <w:rsid w:val="000B7A22"/>
    <w:rsid w:val="000D7B9B"/>
    <w:rsid w:val="0012083B"/>
    <w:rsid w:val="00122752"/>
    <w:rsid w:val="001A63D7"/>
    <w:rsid w:val="001D0186"/>
    <w:rsid w:val="001F3CDF"/>
    <w:rsid w:val="001F4151"/>
    <w:rsid w:val="00245299"/>
    <w:rsid w:val="002523C2"/>
    <w:rsid w:val="0027047E"/>
    <w:rsid w:val="00280CC2"/>
    <w:rsid w:val="002B2979"/>
    <w:rsid w:val="003012CD"/>
    <w:rsid w:val="00317AF2"/>
    <w:rsid w:val="00317F1E"/>
    <w:rsid w:val="00324200"/>
    <w:rsid w:val="00334C1E"/>
    <w:rsid w:val="00367E85"/>
    <w:rsid w:val="00445D30"/>
    <w:rsid w:val="00454E3B"/>
    <w:rsid w:val="004B1BFD"/>
    <w:rsid w:val="00501854"/>
    <w:rsid w:val="006276A2"/>
    <w:rsid w:val="006363F3"/>
    <w:rsid w:val="0066180B"/>
    <w:rsid w:val="00663522"/>
    <w:rsid w:val="006763B6"/>
    <w:rsid w:val="00716926"/>
    <w:rsid w:val="007866A0"/>
    <w:rsid w:val="00787F13"/>
    <w:rsid w:val="007B0C4D"/>
    <w:rsid w:val="007B21C8"/>
    <w:rsid w:val="007D206B"/>
    <w:rsid w:val="007E1424"/>
    <w:rsid w:val="007F15C1"/>
    <w:rsid w:val="00801A85"/>
    <w:rsid w:val="0081241E"/>
    <w:rsid w:val="00847B19"/>
    <w:rsid w:val="008711A7"/>
    <w:rsid w:val="008A240D"/>
    <w:rsid w:val="008C01DF"/>
    <w:rsid w:val="008D5F11"/>
    <w:rsid w:val="00922318"/>
    <w:rsid w:val="00965EEC"/>
    <w:rsid w:val="00973DBC"/>
    <w:rsid w:val="00993987"/>
    <w:rsid w:val="009B5310"/>
    <w:rsid w:val="009F0D07"/>
    <w:rsid w:val="009F5611"/>
    <w:rsid w:val="00A26E41"/>
    <w:rsid w:val="00AB5BC1"/>
    <w:rsid w:val="00AD0F14"/>
    <w:rsid w:val="00B310B9"/>
    <w:rsid w:val="00B37516"/>
    <w:rsid w:val="00B610DB"/>
    <w:rsid w:val="00B640DB"/>
    <w:rsid w:val="00B65E47"/>
    <w:rsid w:val="00B81C8E"/>
    <w:rsid w:val="00B85E91"/>
    <w:rsid w:val="00BA2CD6"/>
    <w:rsid w:val="00BA6B82"/>
    <w:rsid w:val="00BB0A6A"/>
    <w:rsid w:val="00BC0A91"/>
    <w:rsid w:val="00BC1661"/>
    <w:rsid w:val="00BE3AF4"/>
    <w:rsid w:val="00BE53BA"/>
    <w:rsid w:val="00BF0644"/>
    <w:rsid w:val="00C42BF9"/>
    <w:rsid w:val="00C63B4F"/>
    <w:rsid w:val="00C736FB"/>
    <w:rsid w:val="00C7726C"/>
    <w:rsid w:val="00CB1A00"/>
    <w:rsid w:val="00CC6485"/>
    <w:rsid w:val="00D15390"/>
    <w:rsid w:val="00D27E14"/>
    <w:rsid w:val="00D36614"/>
    <w:rsid w:val="00D430D4"/>
    <w:rsid w:val="00D65B56"/>
    <w:rsid w:val="00D70FF2"/>
    <w:rsid w:val="00D72FB0"/>
    <w:rsid w:val="00D76EA7"/>
    <w:rsid w:val="00DA1BCE"/>
    <w:rsid w:val="00DD67EF"/>
    <w:rsid w:val="00DF08A7"/>
    <w:rsid w:val="00E00C76"/>
    <w:rsid w:val="00E317B1"/>
    <w:rsid w:val="00E45050"/>
    <w:rsid w:val="00E72FF8"/>
    <w:rsid w:val="00EE1087"/>
    <w:rsid w:val="00F01703"/>
    <w:rsid w:val="00F23701"/>
    <w:rsid w:val="00F2502E"/>
    <w:rsid w:val="00F27A36"/>
    <w:rsid w:val="00F618BC"/>
    <w:rsid w:val="00FA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888C304"/>
  <w15:chartTrackingRefBased/>
  <w15:docId w15:val="{8904CD54-59AC-4E1D-930B-4D946857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12CD"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link w:val="10"/>
    <w:qFormat/>
    <w:rsid w:val="003012CD"/>
    <w:pPr>
      <w:numPr>
        <w:numId w:val="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link w:val="20"/>
    <w:qFormat/>
    <w:rsid w:val="003012CD"/>
    <w:pPr>
      <w:numPr>
        <w:ilvl w:val="1"/>
        <w:numId w:val="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rsid w:val="003012CD"/>
    <w:pPr>
      <w:numPr>
        <w:ilvl w:val="2"/>
        <w:numId w:val="1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link w:val="40"/>
    <w:qFormat/>
    <w:rsid w:val="003012CD"/>
    <w:pPr>
      <w:numPr>
        <w:ilvl w:val="3"/>
        <w:numId w:val="1"/>
      </w:numPr>
      <w:outlineLvl w:val="3"/>
    </w:pPr>
  </w:style>
  <w:style w:type="paragraph" w:styleId="5">
    <w:name w:val="heading 5"/>
    <w:basedOn w:val="4"/>
    <w:next w:val="a"/>
    <w:link w:val="50"/>
    <w:qFormat/>
    <w:rsid w:val="003012CD"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link w:val="60"/>
    <w:qFormat/>
    <w:rsid w:val="003012CD"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link w:val="70"/>
    <w:qFormat/>
    <w:rsid w:val="003012CD"/>
    <w:pPr>
      <w:numPr>
        <w:ilvl w:val="6"/>
        <w:numId w:val="1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link w:val="80"/>
    <w:qFormat/>
    <w:rsid w:val="003012CD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qFormat/>
    <w:rsid w:val="003012CD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(1)文"/>
    <w:basedOn w:val="a"/>
    <w:rsid w:val="003012CD"/>
    <w:pPr>
      <w:ind w:left="1531"/>
    </w:pPr>
  </w:style>
  <w:style w:type="paragraph" w:customStyle="1" w:styleId="A3">
    <w:name w:val="A.文"/>
    <w:basedOn w:val="a"/>
    <w:rsid w:val="003012CD"/>
    <w:pPr>
      <w:ind w:left="2058"/>
    </w:pPr>
  </w:style>
  <w:style w:type="paragraph" w:customStyle="1" w:styleId="a4">
    <w:name w:val="a.文"/>
    <w:basedOn w:val="a"/>
    <w:rsid w:val="003012CD"/>
    <w:pPr>
      <w:ind w:left="2580"/>
    </w:pPr>
  </w:style>
  <w:style w:type="character" w:styleId="a5">
    <w:name w:val="FollowedHyperlink"/>
    <w:rsid w:val="003012CD"/>
    <w:rPr>
      <w:color w:val="800080"/>
      <w:u w:val="single"/>
    </w:rPr>
  </w:style>
  <w:style w:type="paragraph" w:styleId="a6">
    <w:name w:val="Body Text"/>
    <w:basedOn w:val="a"/>
    <w:link w:val="a7"/>
    <w:rsid w:val="003012CD"/>
    <w:pPr>
      <w:ind w:left="964"/>
    </w:pPr>
  </w:style>
  <w:style w:type="character" w:customStyle="1" w:styleId="a7">
    <w:name w:val="本文 字元"/>
    <w:link w:val="a6"/>
    <w:rsid w:val="003012CD"/>
    <w:rPr>
      <w:rFonts w:ascii="Arial" w:eastAsia="標楷體" w:hAnsi="Arial"/>
      <w:kern w:val="2"/>
      <w:sz w:val="24"/>
    </w:rPr>
  </w:style>
  <w:style w:type="paragraph" w:customStyle="1" w:styleId="a8">
    <w:name w:val="表文"/>
    <w:basedOn w:val="a"/>
    <w:rsid w:val="003012CD"/>
    <w:pPr>
      <w:ind w:left="57" w:right="57"/>
    </w:pPr>
  </w:style>
  <w:style w:type="paragraph" w:customStyle="1" w:styleId="a9">
    <w:name w:val="表文中"/>
    <w:basedOn w:val="a8"/>
    <w:rsid w:val="003012CD"/>
    <w:pPr>
      <w:jc w:val="center"/>
    </w:pPr>
  </w:style>
  <w:style w:type="paragraph" w:styleId="aa">
    <w:name w:val="footer"/>
    <w:basedOn w:val="a"/>
    <w:link w:val="ab"/>
    <w:rsid w:val="003012CD"/>
    <w:pPr>
      <w:tabs>
        <w:tab w:val="left" w:pos="4254"/>
        <w:tab w:val="right" w:pos="8052"/>
      </w:tabs>
      <w:snapToGrid w:val="0"/>
    </w:pPr>
    <w:rPr>
      <w:sz w:val="16"/>
    </w:rPr>
  </w:style>
  <w:style w:type="character" w:customStyle="1" w:styleId="ab">
    <w:name w:val="頁尾 字元"/>
    <w:link w:val="aa"/>
    <w:rsid w:val="003012CD"/>
    <w:rPr>
      <w:rFonts w:ascii="Arial" w:eastAsia="標楷體" w:hAnsi="Arial"/>
      <w:kern w:val="2"/>
      <w:sz w:val="16"/>
    </w:rPr>
  </w:style>
  <w:style w:type="paragraph" w:styleId="ac">
    <w:name w:val="header"/>
    <w:basedOn w:val="a"/>
    <w:link w:val="ad"/>
    <w:rsid w:val="003012CD"/>
    <w:pPr>
      <w:tabs>
        <w:tab w:val="center" w:pos="3900"/>
        <w:tab w:val="center" w:pos="7800"/>
      </w:tabs>
      <w:snapToGrid w:val="0"/>
    </w:pPr>
    <w:rPr>
      <w:sz w:val="20"/>
    </w:rPr>
  </w:style>
  <w:style w:type="character" w:customStyle="1" w:styleId="ad">
    <w:name w:val="頁首 字元"/>
    <w:link w:val="ac"/>
    <w:rsid w:val="003012CD"/>
    <w:rPr>
      <w:rFonts w:ascii="Arial" w:eastAsia="標楷體" w:hAnsi="Arial"/>
      <w:kern w:val="2"/>
    </w:rPr>
  </w:style>
  <w:style w:type="character" w:styleId="ae">
    <w:name w:val="page number"/>
    <w:rsid w:val="003012CD"/>
    <w:rPr>
      <w:rFonts w:ascii="Arial" w:eastAsia="標楷體" w:hAnsi="Arial"/>
      <w:sz w:val="20"/>
    </w:rPr>
  </w:style>
  <w:style w:type="paragraph" w:customStyle="1" w:styleId="af">
    <w:name w:val="章"/>
    <w:basedOn w:val="a"/>
    <w:rsid w:val="003012CD"/>
    <w:pPr>
      <w:jc w:val="center"/>
    </w:pPr>
    <w:rPr>
      <w:rFonts w:eastAsia="新細明體"/>
      <w:sz w:val="28"/>
    </w:rPr>
  </w:style>
  <w:style w:type="paragraph" w:customStyle="1" w:styleId="af0">
    <w:name w:val="單行間距"/>
    <w:basedOn w:val="a"/>
    <w:rsid w:val="003012CD"/>
    <w:pPr>
      <w:jc w:val="center"/>
    </w:pPr>
  </w:style>
  <w:style w:type="paragraph" w:customStyle="1" w:styleId="af1">
    <w:name w:val="結束"/>
    <w:basedOn w:val="a9"/>
    <w:rsid w:val="003012CD"/>
    <w:pPr>
      <w:spacing w:before="500"/>
    </w:pPr>
  </w:style>
  <w:style w:type="paragraph" w:styleId="af2">
    <w:name w:val="caption"/>
    <w:basedOn w:val="a"/>
    <w:next w:val="a"/>
    <w:qFormat/>
    <w:rsid w:val="003012CD"/>
    <w:pPr>
      <w:spacing w:line="400" w:lineRule="exact"/>
      <w:jc w:val="center"/>
    </w:pPr>
  </w:style>
  <w:style w:type="character" w:customStyle="1" w:styleId="10">
    <w:name w:val="標題 1 字元"/>
    <w:link w:val="1"/>
    <w:rsid w:val="003012CD"/>
    <w:rPr>
      <w:rFonts w:ascii="Arial" w:hAnsi="Arial"/>
      <w:bCs/>
      <w:kern w:val="2"/>
      <w:sz w:val="28"/>
      <w:szCs w:val="52"/>
    </w:rPr>
  </w:style>
  <w:style w:type="character" w:customStyle="1" w:styleId="20">
    <w:name w:val="標題 2 字元"/>
    <w:link w:val="2"/>
    <w:rsid w:val="003012CD"/>
    <w:rPr>
      <w:rFonts w:ascii="Arial" w:hAnsi="Arial"/>
      <w:bCs/>
      <w:kern w:val="2"/>
      <w:sz w:val="28"/>
      <w:szCs w:val="48"/>
    </w:rPr>
  </w:style>
  <w:style w:type="character" w:customStyle="1" w:styleId="40">
    <w:name w:val="標題 4 字元"/>
    <w:link w:val="4"/>
    <w:rsid w:val="003012CD"/>
    <w:rPr>
      <w:rFonts w:ascii="Arial" w:eastAsia="標楷體" w:hAnsi="Arial"/>
      <w:kern w:val="2"/>
      <w:sz w:val="24"/>
    </w:rPr>
  </w:style>
  <w:style w:type="character" w:customStyle="1" w:styleId="50">
    <w:name w:val="標題 5 字元"/>
    <w:link w:val="5"/>
    <w:rsid w:val="003012CD"/>
    <w:rPr>
      <w:rFonts w:ascii="Arial" w:eastAsia="標楷體" w:hAnsi="Arial"/>
      <w:bCs/>
      <w:kern w:val="2"/>
      <w:sz w:val="24"/>
    </w:rPr>
  </w:style>
  <w:style w:type="character" w:customStyle="1" w:styleId="60">
    <w:name w:val="標題 6 字元"/>
    <w:link w:val="6"/>
    <w:rsid w:val="003012CD"/>
    <w:rPr>
      <w:rFonts w:ascii="Arial" w:eastAsia="標楷體" w:hAnsi="Arial"/>
      <w:kern w:val="2"/>
      <w:sz w:val="24"/>
    </w:rPr>
  </w:style>
  <w:style w:type="character" w:customStyle="1" w:styleId="70">
    <w:name w:val="標題 7 字元"/>
    <w:aliases w:val="CNS 字元"/>
    <w:link w:val="7"/>
    <w:rsid w:val="003012CD"/>
    <w:rPr>
      <w:rFonts w:ascii="Arial" w:eastAsia="標楷體" w:hAnsi="Arial"/>
      <w:bCs/>
      <w:kern w:val="2"/>
      <w:sz w:val="24"/>
    </w:rPr>
  </w:style>
  <w:style w:type="character" w:customStyle="1" w:styleId="80">
    <w:name w:val="標題 8 字元"/>
    <w:link w:val="8"/>
    <w:rsid w:val="003012CD"/>
    <w:rPr>
      <w:rFonts w:ascii="Arial" w:eastAsia="標楷體" w:hAnsi="Arial"/>
      <w:kern w:val="2"/>
      <w:sz w:val="24"/>
    </w:rPr>
  </w:style>
  <w:style w:type="character" w:customStyle="1" w:styleId="90">
    <w:name w:val="標題 9 字元"/>
    <w:link w:val="9"/>
    <w:rsid w:val="003012CD"/>
    <w:rPr>
      <w:rFonts w:ascii="Arial" w:eastAsia="標楷體" w:hAnsi="Arial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852</Words>
  <Characters>4863</Characters>
  <Application>Microsoft Office Word</Application>
  <DocSecurity>0</DocSecurity>
  <Lines>40</Lines>
  <Paragraphs>11</Paragraphs>
  <ScaleCrop>false</ScaleCrop>
  <Company>MAA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</dc:title>
  <dc:subject/>
  <dc:creator>Spenser Pan</dc:creator>
  <cp:keywords/>
  <cp:lastModifiedBy>Crazy</cp:lastModifiedBy>
  <cp:revision>35</cp:revision>
  <cp:lastPrinted>2020-03-03T02:30:00Z</cp:lastPrinted>
  <dcterms:created xsi:type="dcterms:W3CDTF">2016-03-25T03:45:00Z</dcterms:created>
  <dcterms:modified xsi:type="dcterms:W3CDTF">2024-08-08T09:17:00Z</dcterms:modified>
</cp:coreProperties>
</file>